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Default="00320072" w:rsidP="00320072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8450" cy="9411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08" cy="941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291" w:rsidRPr="00932138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2B7291">
        <w:rPr>
          <w:rFonts w:ascii="Times New Roman" w:hAnsi="Times New Roman" w:cs="Times New Roman"/>
          <w:sz w:val="28"/>
          <w:szCs w:val="28"/>
        </w:rPr>
        <w:t>и</w:t>
      </w:r>
      <w:r w:rsidR="002B7291" w:rsidRPr="00932138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2B7291">
        <w:rPr>
          <w:rFonts w:ascii="Times New Roman" w:hAnsi="Times New Roman" w:cs="Times New Roman"/>
          <w:sz w:val="28"/>
          <w:szCs w:val="28"/>
        </w:rPr>
        <w:t>я</w:t>
      </w:r>
      <w:r w:rsidR="002B7291" w:rsidRPr="00932138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2B7291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010BDF" w:rsidRDefault="00010BDF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291" w:rsidRDefault="00093B4A" w:rsidP="00337834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B7291" w:rsidRPr="00EF00F9">
        <w:rPr>
          <w:rFonts w:ascii="Times New Roman" w:hAnsi="Times New Roman" w:cs="Times New Roman"/>
          <w:i/>
          <w:sz w:val="28"/>
          <w:szCs w:val="28"/>
        </w:rPr>
        <w:t>. Информация о результатах проведенной оценки рисков нарушения антимонопольного законодательства.</w:t>
      </w:r>
    </w:p>
    <w:p w:rsidR="00093B4A" w:rsidRPr="00EF00F9" w:rsidRDefault="00093B4A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B72" w:rsidRPr="00C66596" w:rsidRDefault="00EF00F9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6596">
        <w:rPr>
          <w:rFonts w:ascii="Times New Roman" w:hAnsi="Times New Roman" w:cs="Times New Roman"/>
          <w:spacing w:val="-6"/>
          <w:sz w:val="28"/>
          <w:szCs w:val="28"/>
        </w:rPr>
        <w:t>В целях выявления и проведения оценки рисков нарушения антимонопольного зак</w:t>
      </w:r>
      <w:r w:rsidR="000D2B72" w:rsidRPr="00C6659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66596">
        <w:rPr>
          <w:rFonts w:ascii="Times New Roman" w:hAnsi="Times New Roman" w:cs="Times New Roman"/>
          <w:spacing w:val="-6"/>
          <w:sz w:val="28"/>
          <w:szCs w:val="28"/>
        </w:rPr>
        <w:t>нодательства</w:t>
      </w:r>
      <w:r w:rsidR="000D2B72" w:rsidRPr="00C66596">
        <w:rPr>
          <w:rFonts w:ascii="Times New Roman" w:hAnsi="Times New Roman" w:cs="Times New Roman"/>
          <w:spacing w:val="-6"/>
          <w:sz w:val="28"/>
          <w:szCs w:val="28"/>
        </w:rPr>
        <w:t xml:space="preserve"> отделом развития предпринимательства и инвестиций Администрации города в соответствии с распоряжением Администрации города Новошахтинска от 28.02.2020 № 33 «Об организации системы внутреннего обеспечения соответствия требованиям антимонопольного законодательства» осуществлен:</w:t>
      </w:r>
    </w:p>
    <w:p w:rsidR="00EF00F9" w:rsidRPr="00340E16" w:rsidRDefault="000D2B72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16">
        <w:rPr>
          <w:rFonts w:ascii="Times New Roman" w:hAnsi="Times New Roman" w:cs="Times New Roman"/>
          <w:i/>
          <w:sz w:val="28"/>
          <w:szCs w:val="28"/>
        </w:rPr>
        <w:t>1.1. Сбор аналитических справок от уполномоченных структурных подразделений, связанных с организацией и функционированием антимонопольного комплаенса, который показал следующее:</w:t>
      </w:r>
    </w:p>
    <w:p w:rsidR="009614EA" w:rsidRDefault="000D2B72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857D2E" w:rsidRPr="00857D2E">
        <w:rPr>
          <w:rFonts w:ascii="Times New Roman" w:hAnsi="Times New Roman" w:cs="Times New Roman"/>
          <w:sz w:val="28"/>
          <w:szCs w:val="28"/>
        </w:rPr>
        <w:t>Юридическим отделом Администрации города</w:t>
      </w:r>
      <w:r w:rsidR="00F02962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857D2E" w:rsidRPr="00857D2E">
        <w:rPr>
          <w:rFonts w:ascii="Times New Roman" w:hAnsi="Times New Roman" w:cs="Times New Roman"/>
          <w:sz w:val="28"/>
          <w:szCs w:val="28"/>
        </w:rPr>
        <w:t xml:space="preserve"> </w:t>
      </w:r>
      <w:r w:rsidR="009614EA">
        <w:rPr>
          <w:rFonts w:ascii="Times New Roman" w:hAnsi="Times New Roman" w:cs="Times New Roman"/>
          <w:sz w:val="28"/>
          <w:szCs w:val="28"/>
        </w:rPr>
        <w:t>провод</w:t>
      </w:r>
      <w:r w:rsidR="00F02962">
        <w:rPr>
          <w:rFonts w:ascii="Times New Roman" w:hAnsi="Times New Roman" w:cs="Times New Roman"/>
          <w:sz w:val="28"/>
          <w:szCs w:val="28"/>
        </w:rPr>
        <w:t>илась</w:t>
      </w:r>
      <w:r w:rsidR="009614EA">
        <w:rPr>
          <w:rFonts w:ascii="Times New Roman" w:hAnsi="Times New Roman" w:cs="Times New Roman"/>
          <w:sz w:val="28"/>
          <w:szCs w:val="28"/>
        </w:rPr>
        <w:t xml:space="preserve"> правовая и антикоррупционная экспертиза проектов </w:t>
      </w:r>
      <w:r w:rsidR="000A38C0">
        <w:rPr>
          <w:rFonts w:ascii="Times New Roman" w:hAnsi="Times New Roman" w:cs="Times New Roman"/>
          <w:sz w:val="28"/>
          <w:szCs w:val="28"/>
        </w:rPr>
        <w:t>муниципальных</w:t>
      </w:r>
      <w:r w:rsidR="009614EA">
        <w:rPr>
          <w:rFonts w:ascii="Times New Roman" w:hAnsi="Times New Roman" w:cs="Times New Roman"/>
          <w:sz w:val="28"/>
          <w:szCs w:val="28"/>
        </w:rPr>
        <w:t xml:space="preserve"> правовых актов, контрактов, дополнительных оглашений к ним. </w:t>
      </w:r>
    </w:p>
    <w:p w:rsidR="00C91434" w:rsidRDefault="009614EA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D2E" w:rsidRPr="00857D2E">
        <w:rPr>
          <w:rFonts w:ascii="Times New Roman" w:hAnsi="Times New Roman" w:cs="Times New Roman"/>
          <w:sz w:val="28"/>
          <w:szCs w:val="28"/>
        </w:rPr>
        <w:t>роведён мониторинг и анализ лучших практик регионов по соблюдению требований ан</w:t>
      </w:r>
      <w:r w:rsidR="000D2B72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C91434">
        <w:rPr>
          <w:rFonts w:ascii="Times New Roman" w:hAnsi="Times New Roman" w:cs="Times New Roman"/>
          <w:sz w:val="28"/>
          <w:szCs w:val="28"/>
        </w:rPr>
        <w:t xml:space="preserve">. </w:t>
      </w:r>
      <w:r w:rsidR="00155802">
        <w:rPr>
          <w:rFonts w:ascii="Times New Roman" w:hAnsi="Times New Roman" w:cs="Times New Roman"/>
          <w:sz w:val="28"/>
          <w:szCs w:val="28"/>
        </w:rPr>
        <w:t>Проанализирован</w:t>
      </w:r>
      <w:r w:rsidR="000A38C0">
        <w:rPr>
          <w:rFonts w:ascii="Times New Roman" w:hAnsi="Times New Roman" w:cs="Times New Roman"/>
          <w:sz w:val="28"/>
          <w:szCs w:val="28"/>
        </w:rPr>
        <w:t>а</w:t>
      </w:r>
      <w:r w:rsidR="00155802">
        <w:rPr>
          <w:rFonts w:ascii="Times New Roman" w:hAnsi="Times New Roman" w:cs="Times New Roman"/>
          <w:sz w:val="28"/>
          <w:szCs w:val="28"/>
        </w:rPr>
        <w:t xml:space="preserve"> </w:t>
      </w:r>
      <w:r w:rsidR="000A38C0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9614EA">
        <w:rPr>
          <w:rFonts w:ascii="Times New Roman" w:hAnsi="Times New Roman" w:cs="Times New Roman"/>
          <w:sz w:val="28"/>
          <w:szCs w:val="28"/>
        </w:rPr>
        <w:t>Ханты-Мансийск</w:t>
      </w:r>
      <w:r w:rsidR="000A38C0">
        <w:rPr>
          <w:rFonts w:ascii="Times New Roman" w:hAnsi="Times New Roman" w:cs="Times New Roman"/>
          <w:sz w:val="28"/>
          <w:szCs w:val="28"/>
        </w:rPr>
        <w:t>ого</w:t>
      </w:r>
      <w:r w:rsidRPr="009614E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0A38C0">
        <w:rPr>
          <w:rFonts w:ascii="Times New Roman" w:hAnsi="Times New Roman" w:cs="Times New Roman"/>
          <w:sz w:val="28"/>
          <w:szCs w:val="28"/>
        </w:rPr>
        <w:t>ого</w:t>
      </w:r>
      <w:r w:rsidRPr="009614E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38C0">
        <w:rPr>
          <w:rFonts w:ascii="Times New Roman" w:hAnsi="Times New Roman" w:cs="Times New Roman"/>
          <w:sz w:val="28"/>
          <w:szCs w:val="28"/>
        </w:rPr>
        <w:t>а по определению лучших проектов по функционированию системы антимонопольного среди государственных гражданских служащих, муниципальных служащих автономного и других граждан Российской Федерации</w:t>
      </w:r>
      <w:r w:rsidR="00F02962">
        <w:rPr>
          <w:rFonts w:ascii="Times New Roman" w:hAnsi="Times New Roman" w:cs="Times New Roman"/>
          <w:sz w:val="28"/>
          <w:szCs w:val="28"/>
        </w:rPr>
        <w:t>,</w:t>
      </w:r>
      <w:r w:rsidR="00155802">
        <w:rPr>
          <w:rFonts w:ascii="Times New Roman" w:hAnsi="Times New Roman" w:cs="Times New Roman"/>
          <w:sz w:val="28"/>
          <w:szCs w:val="28"/>
        </w:rPr>
        <w:t xml:space="preserve"> кото</w:t>
      </w:r>
      <w:r w:rsidR="00F02962">
        <w:rPr>
          <w:rFonts w:ascii="Times New Roman" w:hAnsi="Times New Roman" w:cs="Times New Roman"/>
          <w:sz w:val="28"/>
          <w:szCs w:val="28"/>
        </w:rPr>
        <w:t>рые призна</w:t>
      </w:r>
      <w:r w:rsidR="00155802">
        <w:rPr>
          <w:rFonts w:ascii="Times New Roman" w:hAnsi="Times New Roman" w:cs="Times New Roman"/>
          <w:sz w:val="28"/>
          <w:szCs w:val="28"/>
        </w:rPr>
        <w:t>ны лучшими Федеральной антимонопольной службой в РФ.</w:t>
      </w:r>
    </w:p>
    <w:p w:rsidR="00155802" w:rsidRDefault="00155802" w:rsidP="003378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Юридическим отделом  </w:t>
      </w:r>
      <w:r w:rsidRPr="00857D2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0296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857D2E">
        <w:rPr>
          <w:rFonts w:ascii="Times New Roman" w:hAnsi="Times New Roman" w:cs="Times New Roman"/>
          <w:sz w:val="28"/>
          <w:szCs w:val="28"/>
        </w:rPr>
        <w:t xml:space="preserve"> </w:t>
      </w:r>
      <w:r w:rsidR="00F02962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работников Администрации города, муниципальных служащих по вопросам, связанным с соблюдением антимонопольного законодательства и антимонопольным комплаенсом.</w:t>
      </w:r>
    </w:p>
    <w:p w:rsidR="00094CD0" w:rsidRDefault="00155802" w:rsidP="003378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434">
        <w:rPr>
          <w:rFonts w:ascii="Times New Roman" w:hAnsi="Times New Roman" w:cs="Times New Roman"/>
          <w:sz w:val="28"/>
          <w:szCs w:val="28"/>
        </w:rPr>
        <w:t>1.1.2. Контрактной службой Администрации города</w:t>
      </w:r>
      <w:r w:rsidR="00F02962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C91434">
        <w:rPr>
          <w:rFonts w:ascii="Times New Roman" w:hAnsi="Times New Roman" w:cs="Times New Roman"/>
          <w:sz w:val="28"/>
          <w:szCs w:val="28"/>
        </w:rPr>
        <w:t xml:space="preserve"> </w:t>
      </w:r>
      <w:r w:rsidR="00094CD0">
        <w:rPr>
          <w:rFonts w:ascii="Times New Roman" w:hAnsi="Times New Roman" w:cs="Times New Roman"/>
          <w:sz w:val="28"/>
          <w:szCs w:val="28"/>
        </w:rPr>
        <w:t>п</w:t>
      </w:r>
      <w:r w:rsidR="00094CD0" w:rsidRPr="00094CD0">
        <w:rPr>
          <w:rFonts w:ascii="Times New Roman" w:hAnsi="Times New Roman" w:cs="Times New Roman"/>
          <w:sz w:val="28"/>
          <w:szCs w:val="28"/>
        </w:rPr>
        <w:t xml:space="preserve">ри проведении муниципальных закупок осуществлялся постоянный </w:t>
      </w:r>
      <w:r w:rsidR="00094CD0">
        <w:rPr>
          <w:rFonts w:ascii="Times New Roman" w:hAnsi="Times New Roman" w:cs="Times New Roman"/>
          <w:sz w:val="28"/>
          <w:szCs w:val="28"/>
        </w:rPr>
        <w:t xml:space="preserve">и систематический текущий </w:t>
      </w:r>
      <w:r w:rsidR="00094CD0" w:rsidRPr="00094CD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4CD0">
        <w:rPr>
          <w:rFonts w:ascii="Times New Roman" w:hAnsi="Times New Roman" w:cs="Times New Roman"/>
          <w:sz w:val="28"/>
          <w:szCs w:val="28"/>
        </w:rPr>
        <w:t xml:space="preserve">закупочной деятельности, </w:t>
      </w:r>
      <w:r w:rsidR="00094CD0" w:rsidRPr="00094CD0">
        <w:rPr>
          <w:rFonts w:ascii="Times New Roman" w:hAnsi="Times New Roman" w:cs="Times New Roman"/>
          <w:sz w:val="28"/>
          <w:szCs w:val="28"/>
        </w:rPr>
        <w:t>в  соответствии с заполняемыми чек-листами (контрольными  листами) проверки соблюдения процедуры осуществления закупки путем проведения электронных процедур.</w:t>
      </w:r>
      <w:r w:rsidR="00094CD0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094CD0" w:rsidRPr="00094CD0">
        <w:rPr>
          <w:rFonts w:ascii="Times New Roman" w:hAnsi="Times New Roman" w:cs="Times New Roman"/>
          <w:sz w:val="28"/>
          <w:szCs w:val="28"/>
        </w:rPr>
        <w:t>осуществлялся постоянный контроль установленных антимонопольным законодательством сроков размещения аукционной документации.</w:t>
      </w:r>
      <w:r w:rsidR="0009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34" w:rsidRDefault="00094CD0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за </w:t>
      </w:r>
      <w:r w:rsidR="00535094">
        <w:rPr>
          <w:rFonts w:ascii="Times New Roman" w:hAnsi="Times New Roman" w:cs="Times New Roman"/>
          <w:sz w:val="28"/>
          <w:szCs w:val="28"/>
        </w:rPr>
        <w:t>2021</w:t>
      </w:r>
      <w:r w:rsidR="00C91434">
        <w:rPr>
          <w:rFonts w:ascii="Times New Roman" w:hAnsi="Times New Roman" w:cs="Times New Roman"/>
          <w:sz w:val="28"/>
          <w:szCs w:val="28"/>
        </w:rPr>
        <w:t xml:space="preserve"> год нарушений антимонопольного законодательства в деятельности Администрации города при осуществлении </w:t>
      </w:r>
      <w:r w:rsidR="00C91434">
        <w:rPr>
          <w:rFonts w:ascii="Times New Roman" w:hAnsi="Times New Roman" w:cs="Times New Roman"/>
          <w:sz w:val="28"/>
          <w:szCs w:val="28"/>
        </w:rPr>
        <w:lastRenderedPageBreak/>
        <w:t xml:space="preserve">закупок не выявлено. </w:t>
      </w:r>
      <w:r>
        <w:rPr>
          <w:rFonts w:ascii="Times New Roman" w:hAnsi="Times New Roman" w:cs="Times New Roman"/>
          <w:sz w:val="28"/>
          <w:szCs w:val="28"/>
        </w:rPr>
        <w:t>Кроме того, к</w:t>
      </w:r>
      <w:r w:rsidRPr="00094CD0">
        <w:rPr>
          <w:rFonts w:ascii="Times New Roman" w:hAnsi="Times New Roman" w:cs="Times New Roman"/>
          <w:sz w:val="28"/>
          <w:szCs w:val="28"/>
        </w:rPr>
        <w:t>онтрактной службой</w:t>
      </w:r>
      <w:r w:rsidRPr="00094CD0">
        <w:t xml:space="preserve"> </w:t>
      </w:r>
      <w:r w:rsidRPr="00094CD0">
        <w:rPr>
          <w:rFonts w:ascii="Times New Roman" w:hAnsi="Times New Roman" w:cs="Times New Roman"/>
          <w:sz w:val="28"/>
          <w:szCs w:val="28"/>
        </w:rPr>
        <w:t>Администрации города, за 2021 год в</w:t>
      </w:r>
      <w:r w:rsidR="00F02962">
        <w:rPr>
          <w:rFonts w:ascii="Times New Roman" w:hAnsi="Times New Roman" w:cs="Times New Roman"/>
          <w:sz w:val="28"/>
          <w:szCs w:val="28"/>
        </w:rPr>
        <w:t xml:space="preserve"> </w:t>
      </w:r>
      <w:r w:rsidR="009A267C" w:rsidRPr="009A267C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Ростовской области </w:t>
      </w:r>
      <w:r w:rsidR="009A267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94CD0">
        <w:rPr>
          <w:rFonts w:ascii="Times New Roman" w:hAnsi="Times New Roman" w:cs="Times New Roman"/>
          <w:sz w:val="28"/>
          <w:szCs w:val="28"/>
        </w:rPr>
        <w:t>УФАС</w:t>
      </w:r>
      <w:r w:rsidR="00F02962">
        <w:rPr>
          <w:rFonts w:ascii="Times New Roman" w:hAnsi="Times New Roman" w:cs="Times New Roman"/>
          <w:sz w:val="28"/>
          <w:szCs w:val="28"/>
        </w:rPr>
        <w:t xml:space="preserve"> </w:t>
      </w:r>
      <w:r w:rsidRPr="00094CD0">
        <w:rPr>
          <w:rFonts w:ascii="Times New Roman" w:hAnsi="Times New Roman" w:cs="Times New Roman"/>
          <w:sz w:val="28"/>
          <w:szCs w:val="28"/>
        </w:rPr>
        <w:t>РО</w:t>
      </w:r>
      <w:r w:rsidR="009A267C">
        <w:rPr>
          <w:rFonts w:ascii="Times New Roman" w:hAnsi="Times New Roman" w:cs="Times New Roman"/>
          <w:sz w:val="28"/>
          <w:szCs w:val="28"/>
        </w:rPr>
        <w:t>)</w:t>
      </w:r>
      <w:r w:rsidR="00F02962">
        <w:rPr>
          <w:rFonts w:ascii="Times New Roman" w:hAnsi="Times New Roman" w:cs="Times New Roman"/>
          <w:sz w:val="28"/>
          <w:szCs w:val="28"/>
        </w:rPr>
        <w:t xml:space="preserve"> </w:t>
      </w:r>
      <w:r w:rsidRPr="00094CD0">
        <w:rPr>
          <w:rFonts w:ascii="Times New Roman" w:hAnsi="Times New Roman" w:cs="Times New Roman"/>
          <w:sz w:val="28"/>
          <w:szCs w:val="28"/>
        </w:rPr>
        <w:t>направлено два уведомления о включении в реестр недобросовестных поставщиков.</w:t>
      </w:r>
    </w:p>
    <w:p w:rsidR="00713CDD" w:rsidRPr="00792E81" w:rsidRDefault="007904AE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2E81">
        <w:rPr>
          <w:rFonts w:ascii="Times New Roman" w:hAnsi="Times New Roman" w:cs="Times New Roman"/>
          <w:spacing w:val="-4"/>
          <w:sz w:val="28"/>
          <w:szCs w:val="28"/>
        </w:rPr>
        <w:t>1.1.3. Управлением жилищной политики Администрации города в</w:t>
      </w:r>
      <w:r w:rsidR="00713CDD"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5094" w:rsidRPr="00792E81">
        <w:rPr>
          <w:rFonts w:ascii="Times New Roman" w:hAnsi="Times New Roman" w:cs="Times New Roman"/>
          <w:spacing w:val="-4"/>
          <w:sz w:val="28"/>
          <w:szCs w:val="28"/>
        </w:rPr>
        <w:t>2021</w:t>
      </w:r>
      <w:r w:rsidR="00713CDD"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 году нарушений антимонопольного законодательства при осуществлении закупок не выявлено.</w:t>
      </w:r>
      <w:r w:rsidR="002E1EBA">
        <w:rPr>
          <w:rFonts w:ascii="Times New Roman" w:hAnsi="Times New Roman" w:cs="Times New Roman"/>
          <w:spacing w:val="-4"/>
          <w:sz w:val="28"/>
          <w:szCs w:val="28"/>
        </w:rPr>
        <w:t xml:space="preserve"> Решений </w:t>
      </w:r>
      <w:r w:rsidR="002E1EBA" w:rsidRPr="00094CD0">
        <w:rPr>
          <w:rFonts w:ascii="Times New Roman" w:hAnsi="Times New Roman" w:cs="Times New Roman"/>
          <w:sz w:val="28"/>
          <w:szCs w:val="28"/>
        </w:rPr>
        <w:t>УФАС</w:t>
      </w:r>
      <w:r w:rsidR="002E1EBA">
        <w:rPr>
          <w:rFonts w:ascii="Times New Roman" w:hAnsi="Times New Roman" w:cs="Times New Roman"/>
          <w:sz w:val="28"/>
          <w:szCs w:val="28"/>
        </w:rPr>
        <w:t xml:space="preserve"> </w:t>
      </w:r>
      <w:r w:rsidR="002E1EBA" w:rsidRPr="00094CD0">
        <w:rPr>
          <w:rFonts w:ascii="Times New Roman" w:hAnsi="Times New Roman" w:cs="Times New Roman"/>
          <w:sz w:val="28"/>
          <w:szCs w:val="28"/>
        </w:rPr>
        <w:t>РО</w:t>
      </w:r>
      <w:r w:rsidR="002E1EBA">
        <w:rPr>
          <w:rFonts w:ascii="Times New Roman" w:hAnsi="Times New Roman" w:cs="Times New Roman"/>
          <w:sz w:val="28"/>
          <w:szCs w:val="28"/>
        </w:rPr>
        <w:t xml:space="preserve"> о признании Администрацией города нарушений требований Федерального закона от 05.04.2013 № 44-ФЗ «О контрактной системы в сфере закупок товаров, работ, услуг для обеспечения государственных и муниципальных нужд»</w:t>
      </w:r>
      <w:r w:rsidR="00CD1B99">
        <w:rPr>
          <w:rFonts w:ascii="Times New Roman" w:hAnsi="Times New Roman" w:cs="Times New Roman"/>
          <w:sz w:val="28"/>
          <w:szCs w:val="28"/>
        </w:rPr>
        <w:t xml:space="preserve"> по аукционам</w:t>
      </w:r>
      <w:r w:rsidR="00CD1B99" w:rsidRPr="00CD1B99">
        <w:rPr>
          <w:rFonts w:ascii="Times New Roman" w:hAnsi="Times New Roman" w:cs="Times New Roman"/>
          <w:sz w:val="28"/>
          <w:szCs w:val="28"/>
        </w:rPr>
        <w:t xml:space="preserve"> </w:t>
      </w:r>
      <w:r w:rsidR="00CD1B99">
        <w:rPr>
          <w:rFonts w:ascii="Times New Roman" w:hAnsi="Times New Roman" w:cs="Times New Roman"/>
          <w:sz w:val="28"/>
          <w:szCs w:val="28"/>
        </w:rPr>
        <w:t>сферы жилищной политики, объявленным в 2021 году, не поступало.</w:t>
      </w:r>
    </w:p>
    <w:p w:rsidR="007904AE" w:rsidRDefault="007904AE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</w:t>
      </w:r>
      <w:r w:rsidRPr="00932138">
        <w:rPr>
          <w:rFonts w:ascii="Times New Roman" w:hAnsi="Times New Roman" w:cs="Times New Roman"/>
          <w:sz w:val="28"/>
          <w:szCs w:val="28"/>
        </w:rPr>
        <w:t>ектором муниципальной службы и кадровой работы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 </w:t>
      </w:r>
      <w:r w:rsidR="00F02962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2138">
        <w:rPr>
          <w:rFonts w:ascii="Times New Roman" w:hAnsi="Times New Roman" w:cs="Times New Roman"/>
          <w:sz w:val="28"/>
          <w:szCs w:val="28"/>
        </w:rPr>
        <w:t xml:space="preserve">проведен мониторинг соблюдения исполнения муниципальными служащими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 Ситуаций конфликта интересов у муниципальных служащих Администрации города в </w:t>
      </w:r>
      <w:r w:rsidR="00535094">
        <w:rPr>
          <w:rFonts w:ascii="Times New Roman" w:hAnsi="Times New Roman" w:cs="Times New Roman"/>
          <w:sz w:val="28"/>
          <w:szCs w:val="28"/>
        </w:rPr>
        <w:t>2021</w:t>
      </w:r>
      <w:r w:rsidRPr="00932138">
        <w:rPr>
          <w:rFonts w:ascii="Times New Roman" w:hAnsi="Times New Roman" w:cs="Times New Roman"/>
          <w:sz w:val="28"/>
          <w:szCs w:val="28"/>
        </w:rPr>
        <w:t xml:space="preserve"> году не</w:t>
      </w:r>
      <w:r w:rsidR="00F02962">
        <w:rPr>
          <w:rFonts w:ascii="Times New Roman" w:hAnsi="Times New Roman" w:cs="Times New Roman"/>
          <w:sz w:val="28"/>
          <w:szCs w:val="28"/>
        </w:rPr>
        <w:t xml:space="preserve"> </w:t>
      </w:r>
      <w:r w:rsidRPr="00932138">
        <w:rPr>
          <w:rFonts w:ascii="Times New Roman" w:hAnsi="Times New Roman" w:cs="Times New Roman"/>
          <w:sz w:val="28"/>
          <w:szCs w:val="28"/>
        </w:rPr>
        <w:t>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AE" w:rsidRPr="00792E81" w:rsidRDefault="007904AE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Также в </w:t>
      </w:r>
      <w:r w:rsidR="00535094" w:rsidRPr="00792E81">
        <w:rPr>
          <w:rFonts w:ascii="Times New Roman" w:hAnsi="Times New Roman" w:cs="Times New Roman"/>
          <w:spacing w:val="-4"/>
          <w:sz w:val="28"/>
          <w:szCs w:val="28"/>
        </w:rPr>
        <w:t>2021</w:t>
      </w:r>
      <w:r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 году был проведен мониторинг соблюдения муниципальными служащими запретов и обязанностей, предусмотренных пунктом 3 части 1 статьи 14 Федерального закона от 02.03.2007 № 25-ФЗ «О муниципальной службе в Российской Федерации», статьей 12.3 Федерального закона от 25.12.2008 № 273-ФЗ «О противодействии коррупции»</w:t>
      </w:r>
      <w:r w:rsidR="006F1A70" w:rsidRPr="00792E81">
        <w:rPr>
          <w:rFonts w:ascii="Times New Roman" w:hAnsi="Times New Roman" w:cs="Times New Roman"/>
          <w:spacing w:val="-4"/>
          <w:sz w:val="28"/>
          <w:szCs w:val="28"/>
        </w:rPr>
        <w:t>. Л</w:t>
      </w:r>
      <w:r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иц, осуществляющих предпринимательскую деятельность или входящих в органы управления коммерческих организаций, среди муниципальных служащих Администрации города не выявлено. </w:t>
      </w:r>
    </w:p>
    <w:p w:rsidR="007904AE" w:rsidRPr="00792E81" w:rsidRDefault="006F1A70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2E8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904AE"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распоряжением Администрации города от 31.07.2020  № 143 «Об утверждении Положения о порядке взаимодействия лиц, ответственных за профилактику коррупционных и иных правонарушений, со структурными подразделениями и должностными лицами Администрации города по вопросам выявления личной заинтересованности муниципальных служащих (работников) Администрации города, которая приводит или может привести к конфликту интересов при осуществлении закупок» проведен анализ </w:t>
      </w:r>
      <w:r w:rsidR="000F5A9B" w:rsidRPr="00792E81">
        <w:rPr>
          <w:rFonts w:ascii="Times New Roman" w:hAnsi="Times New Roman" w:cs="Times New Roman"/>
          <w:spacing w:val="-4"/>
          <w:sz w:val="28"/>
          <w:szCs w:val="28"/>
        </w:rPr>
        <w:t>37</w:t>
      </w:r>
      <w:r w:rsidR="007904AE" w:rsidRPr="00792E81">
        <w:rPr>
          <w:rFonts w:ascii="Times New Roman" w:hAnsi="Times New Roman" w:cs="Times New Roman"/>
          <w:spacing w:val="-4"/>
          <w:sz w:val="28"/>
          <w:szCs w:val="28"/>
        </w:rPr>
        <w:t xml:space="preserve"> электронных аукционов. Конфликта интересов между членами комиссии и участниками закупки не выявлено.</w:t>
      </w:r>
    </w:p>
    <w:p w:rsidR="000F5A9B" w:rsidRDefault="000F5A9B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12 лиц, поступивших на муниципальную службу в Администрацию города</w:t>
      </w:r>
      <w:r w:rsidR="00600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ознакомлены с </w:t>
      </w:r>
      <w:r w:rsidRPr="000F5A9B">
        <w:rPr>
          <w:rFonts w:ascii="Times New Roman" w:hAnsi="Times New Roman" w:cs="Times New Roman"/>
          <w:sz w:val="28"/>
          <w:szCs w:val="28"/>
        </w:rPr>
        <w:t>распоряжением Администрации города Новошахтинска от 28.02.2020 № 33 «Об организации системы внутреннего обеспечения соответствия требованиям антимонопольного законодательства»</w:t>
      </w:r>
      <w:r w:rsidR="00792E81">
        <w:rPr>
          <w:rFonts w:ascii="Times New Roman" w:hAnsi="Times New Roman" w:cs="Times New Roman"/>
          <w:sz w:val="28"/>
          <w:szCs w:val="28"/>
        </w:rPr>
        <w:t>.</w:t>
      </w:r>
    </w:p>
    <w:p w:rsidR="00792E81" w:rsidRPr="00010BDF" w:rsidRDefault="00792E81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2E8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результате проделанной работы в 2021 году факты, которые могут повлечь </w:t>
      </w:r>
      <w:r w:rsidRPr="00010BDF">
        <w:rPr>
          <w:rFonts w:ascii="Times New Roman" w:hAnsi="Times New Roman" w:cs="Times New Roman"/>
          <w:spacing w:val="-4"/>
          <w:sz w:val="28"/>
          <w:szCs w:val="28"/>
        </w:rPr>
        <w:t>нарушение антимонопольного законодательства и противоречить антимонопольному законодательству и антимонопольному комплаенсу</w:t>
      </w:r>
      <w:r w:rsidR="0060016A" w:rsidRPr="00010BD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10BDF">
        <w:rPr>
          <w:rFonts w:ascii="Times New Roman" w:hAnsi="Times New Roman" w:cs="Times New Roman"/>
          <w:spacing w:val="-4"/>
          <w:sz w:val="28"/>
          <w:szCs w:val="28"/>
        </w:rPr>
        <w:t xml:space="preserve"> не установлены.</w:t>
      </w:r>
    </w:p>
    <w:p w:rsidR="00AF5702" w:rsidRPr="00010BDF" w:rsidRDefault="00AF5702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BDF">
        <w:rPr>
          <w:rFonts w:ascii="Times New Roman" w:hAnsi="Times New Roman" w:cs="Times New Roman"/>
          <w:i/>
          <w:sz w:val="28"/>
          <w:szCs w:val="28"/>
        </w:rPr>
        <w:t>1.2. Сбор сведений о выявленных нарушениях антимонопольного законодательства в Администрации города при осуществлении муниципальных закупок, который показал следующее:</w:t>
      </w:r>
    </w:p>
    <w:p w:rsidR="00792E81" w:rsidRPr="00010BDF" w:rsidRDefault="00792E81" w:rsidP="00337834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pacing w:val="5"/>
          <w:sz w:val="28"/>
          <w:szCs w:val="28"/>
        </w:rPr>
      </w:pPr>
      <w:r w:rsidRPr="00010BDF">
        <w:rPr>
          <w:rFonts w:ascii="Times New Roman" w:eastAsia="Calibri" w:hAnsi="Times New Roman" w:cs="Times New Roman"/>
          <w:noProof/>
          <w:spacing w:val="5"/>
          <w:sz w:val="28"/>
          <w:szCs w:val="28"/>
        </w:rPr>
        <w:t>В 2021 году</w:t>
      </w:r>
      <w:r w:rsidR="00B82269">
        <w:rPr>
          <w:rFonts w:ascii="Times New Roman" w:eastAsia="Calibri" w:hAnsi="Times New Roman" w:cs="Times New Roman"/>
          <w:noProof/>
          <w:spacing w:val="5"/>
          <w:sz w:val="28"/>
          <w:szCs w:val="28"/>
        </w:rPr>
        <w:t xml:space="preserve"> Администрацией города</w:t>
      </w:r>
      <w:r w:rsidRPr="00010BDF">
        <w:rPr>
          <w:rFonts w:ascii="Times New Roman" w:eastAsia="Calibri" w:hAnsi="Times New Roman" w:cs="Times New Roman"/>
          <w:noProof/>
          <w:spacing w:val="5"/>
          <w:sz w:val="28"/>
          <w:szCs w:val="28"/>
        </w:rPr>
        <w:t xml:space="preserve"> проведена работа по объявлению 91 закупки в форме электронного аукциона. По итогам которых 26 аукционов отменены по решению заказчика (организации, осуществляющей определение поставщика (подрядчика, исполнителя) для заказчика).</w:t>
      </w:r>
    </w:p>
    <w:p w:rsidR="00792E81" w:rsidRPr="00010BDF" w:rsidRDefault="00792E81" w:rsidP="00D372B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noProof/>
          <w:spacing w:val="-4"/>
          <w:sz w:val="28"/>
          <w:szCs w:val="28"/>
        </w:rPr>
      </w:pPr>
      <w:r w:rsidRPr="00010BDF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ab/>
        <w:t xml:space="preserve">Согласно реестру Единой информационной системы в сфере закупок в течение 2021 года направлено 4 жалобы от участников закупок, по которым заказчиком является Администрация города. </w:t>
      </w:r>
      <w:r w:rsidR="009A267C" w:rsidRPr="00094CD0">
        <w:rPr>
          <w:rFonts w:ascii="Times New Roman" w:hAnsi="Times New Roman" w:cs="Times New Roman"/>
          <w:sz w:val="28"/>
          <w:szCs w:val="28"/>
        </w:rPr>
        <w:t>УФАС</w:t>
      </w:r>
      <w:r w:rsidR="009A267C">
        <w:rPr>
          <w:rFonts w:ascii="Times New Roman" w:hAnsi="Times New Roman" w:cs="Times New Roman"/>
          <w:sz w:val="28"/>
          <w:szCs w:val="28"/>
        </w:rPr>
        <w:t xml:space="preserve"> </w:t>
      </w:r>
      <w:r w:rsidR="009A267C" w:rsidRPr="00094CD0">
        <w:rPr>
          <w:rFonts w:ascii="Times New Roman" w:hAnsi="Times New Roman" w:cs="Times New Roman"/>
          <w:sz w:val="28"/>
          <w:szCs w:val="28"/>
        </w:rPr>
        <w:t>РО</w:t>
      </w:r>
      <w:r w:rsidR="009A267C" w:rsidRPr="00010BDF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 </w:t>
      </w:r>
      <w:r w:rsidRPr="00010BDF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>все жалобы признаны  необоснованными.</w:t>
      </w:r>
      <w:r w:rsidR="00075CF4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 Следует отметить, что </w:t>
      </w:r>
      <w:r w:rsidR="00D372B8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>количество жалоб значительно снизилось</w:t>
      </w:r>
      <w:r w:rsidR="00075CF4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 (</w:t>
      </w:r>
      <w:r w:rsidR="00075CF4" w:rsidRPr="00075CF4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в течение 2020 года </w:t>
      </w:r>
      <w:r w:rsidR="00D372B8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было </w:t>
      </w:r>
      <w:r w:rsidR="00075CF4" w:rsidRPr="00075CF4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>направлено 113 жалоб от участников закупок, по которым заказчиком является Администрация города</w:t>
      </w:r>
      <w:r w:rsidR="00D372B8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>), что свидетельствует об эффективности принимаемых мер по реализации антимонопольного комплаенса</w:t>
      </w:r>
      <w:r w:rsidR="00075CF4" w:rsidRPr="00075CF4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. </w:t>
      </w:r>
    </w:p>
    <w:p w:rsidR="00586CAF" w:rsidRPr="00010BDF" w:rsidRDefault="00AF5702" w:rsidP="00337834">
      <w:pPr>
        <w:widowControl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BDF">
        <w:rPr>
          <w:rFonts w:ascii="Times New Roman" w:hAnsi="Times New Roman" w:cs="Times New Roman"/>
          <w:noProof/>
          <w:spacing w:val="5"/>
          <w:sz w:val="28"/>
          <w:szCs w:val="28"/>
        </w:rPr>
        <w:tab/>
      </w:r>
      <w:r w:rsidR="00586CAF" w:rsidRPr="00010BDF">
        <w:rPr>
          <w:rFonts w:ascii="Times New Roman" w:hAnsi="Times New Roman" w:cs="Times New Roman"/>
          <w:iCs/>
          <w:sz w:val="28"/>
          <w:szCs w:val="28"/>
        </w:rPr>
        <w:t>В результате сбора аналитических справок и сведений о выявленных нарушениях антимонопольного законодательства в Администрации города при осуществлении муниципальных закупок</w:t>
      </w:r>
      <w:r w:rsidR="00E1214A" w:rsidRPr="00010BDF">
        <w:rPr>
          <w:rFonts w:ascii="Times New Roman" w:hAnsi="Times New Roman" w:cs="Times New Roman"/>
          <w:iCs/>
          <w:sz w:val="28"/>
          <w:szCs w:val="28"/>
        </w:rPr>
        <w:t>, а также основываясь на результатах 2020 года и принятых мерах по недопущению выявленных проблем в 2021 году,</w:t>
      </w:r>
      <w:r w:rsidR="00586CAF" w:rsidRPr="00010BDF">
        <w:rPr>
          <w:rFonts w:ascii="Times New Roman" w:hAnsi="Times New Roman" w:cs="Times New Roman"/>
          <w:iCs/>
          <w:sz w:val="28"/>
          <w:szCs w:val="28"/>
        </w:rPr>
        <w:t xml:space="preserve"> составлена карта комп</w:t>
      </w:r>
      <w:r w:rsidR="00204A49" w:rsidRPr="00010BDF">
        <w:rPr>
          <w:rFonts w:ascii="Times New Roman" w:hAnsi="Times New Roman" w:cs="Times New Roman"/>
          <w:iCs/>
          <w:sz w:val="28"/>
          <w:szCs w:val="28"/>
        </w:rPr>
        <w:t>л</w:t>
      </w:r>
      <w:r w:rsidR="00586CAF" w:rsidRPr="00010BDF">
        <w:rPr>
          <w:rFonts w:ascii="Times New Roman" w:hAnsi="Times New Roman" w:cs="Times New Roman"/>
          <w:iCs/>
          <w:sz w:val="28"/>
          <w:szCs w:val="28"/>
        </w:rPr>
        <w:t xml:space="preserve">аенс-рисков, </w:t>
      </w:r>
      <w:r w:rsidR="00204A49" w:rsidRPr="00010BDF">
        <w:rPr>
          <w:rFonts w:ascii="Times New Roman" w:hAnsi="Times New Roman" w:cs="Times New Roman"/>
          <w:iCs/>
          <w:sz w:val="28"/>
          <w:szCs w:val="28"/>
        </w:rPr>
        <w:t>которая является неотъемлемой частью настоящего доклада (приложение № 1).</w:t>
      </w:r>
    </w:p>
    <w:p w:rsidR="00586CAF" w:rsidRDefault="00586CAF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AC2" w:rsidRDefault="00345C37" w:rsidP="00010BDF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13CDD" w:rsidRPr="00340E16">
        <w:rPr>
          <w:rFonts w:ascii="Times New Roman" w:hAnsi="Times New Roman" w:cs="Times New Roman"/>
          <w:i/>
          <w:sz w:val="28"/>
          <w:szCs w:val="28"/>
        </w:rPr>
        <w:t>. Информация о</w:t>
      </w:r>
      <w:r w:rsidR="00EB4004">
        <w:rPr>
          <w:rFonts w:ascii="Times New Roman" w:hAnsi="Times New Roman" w:cs="Times New Roman"/>
          <w:i/>
          <w:sz w:val="28"/>
          <w:szCs w:val="28"/>
        </w:rPr>
        <w:t xml:space="preserve">б исполнении мероприятий по снижению рисков нарушения </w:t>
      </w:r>
      <w:r w:rsidR="00713CDD" w:rsidRPr="00340E16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</w:t>
      </w:r>
    </w:p>
    <w:p w:rsidR="00345C37" w:rsidRPr="00340E16" w:rsidRDefault="00345C37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8D4" w:rsidRDefault="007F6A65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внедрению антимонопольного комплаенса в деятельности Администрации города</w:t>
      </w:r>
      <w:r w:rsidR="00B52701">
        <w:rPr>
          <w:rFonts w:ascii="Times New Roman" w:hAnsi="Times New Roman" w:cs="Times New Roman"/>
          <w:sz w:val="28"/>
          <w:szCs w:val="28"/>
        </w:rPr>
        <w:t>, направленной на осуществление муниципа</w:t>
      </w:r>
      <w:r w:rsidR="00ED08D4">
        <w:rPr>
          <w:rFonts w:ascii="Times New Roman" w:hAnsi="Times New Roman" w:cs="Times New Roman"/>
          <w:sz w:val="28"/>
          <w:szCs w:val="28"/>
        </w:rPr>
        <w:t>л</w:t>
      </w:r>
      <w:r w:rsidR="00B52701">
        <w:rPr>
          <w:rFonts w:ascii="Times New Roman" w:hAnsi="Times New Roman" w:cs="Times New Roman"/>
          <w:sz w:val="28"/>
          <w:szCs w:val="28"/>
        </w:rPr>
        <w:t xml:space="preserve">ьных закупок, </w:t>
      </w:r>
      <w:r w:rsidR="00E1214A">
        <w:rPr>
          <w:rFonts w:ascii="Times New Roman" w:hAnsi="Times New Roman" w:cs="Times New Roman"/>
          <w:sz w:val="28"/>
          <w:szCs w:val="28"/>
        </w:rPr>
        <w:t xml:space="preserve">в 2021 году выполнены </w:t>
      </w:r>
      <w:r w:rsidR="00E1214A" w:rsidRPr="00C66596">
        <w:rPr>
          <w:rFonts w:ascii="Times New Roman" w:hAnsi="Times New Roman" w:cs="Times New Roman"/>
          <w:spacing w:val="-4"/>
          <w:sz w:val="28"/>
          <w:szCs w:val="28"/>
        </w:rPr>
        <w:t>в срок и в полном объеме</w:t>
      </w:r>
      <w:r w:rsidR="00175E9F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№ 2)</w:t>
      </w:r>
      <w:r w:rsidR="00B52701">
        <w:rPr>
          <w:rFonts w:ascii="Times New Roman" w:hAnsi="Times New Roman" w:cs="Times New Roman"/>
          <w:sz w:val="28"/>
          <w:szCs w:val="28"/>
        </w:rPr>
        <w:t>.</w:t>
      </w:r>
    </w:p>
    <w:p w:rsidR="00F7033F" w:rsidRPr="00C66596" w:rsidRDefault="006575F8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6596">
        <w:rPr>
          <w:rFonts w:ascii="Times New Roman" w:hAnsi="Times New Roman" w:cs="Times New Roman"/>
          <w:spacing w:val="-4"/>
          <w:sz w:val="28"/>
          <w:szCs w:val="28"/>
        </w:rPr>
        <w:t>В соответствии с распоряжением Администрации города Новошахтинска от 28.02.2020 № 33 «Об организации системы внутреннего обеспечения соответствия требованиям антимонопольного законодательства» к настоящему докладу прилагается План мероприятий по снижению рисков нарушения антимонопольного законодательства на 202</w:t>
      </w:r>
      <w:r w:rsidR="00E1214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016169"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175E9F">
        <w:rPr>
          <w:rFonts w:ascii="Times New Roman" w:hAnsi="Times New Roman" w:cs="Times New Roman"/>
          <w:iCs/>
          <w:sz w:val="28"/>
          <w:szCs w:val="28"/>
        </w:rPr>
        <w:t>приложение № 3</w:t>
      </w:r>
      <w:r w:rsidR="00016169" w:rsidRPr="00C6659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>утвержден</w:t>
      </w:r>
      <w:r w:rsidR="00E1214A">
        <w:rPr>
          <w:rFonts w:ascii="Times New Roman" w:hAnsi="Times New Roman" w:cs="Times New Roman"/>
          <w:spacing w:val="-4"/>
          <w:sz w:val="28"/>
          <w:szCs w:val="28"/>
        </w:rPr>
        <w:t>ный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протоколом от </w:t>
      </w:r>
      <w:r w:rsidR="00E1214A">
        <w:rPr>
          <w:rFonts w:ascii="Times New Roman" w:hAnsi="Times New Roman" w:cs="Times New Roman"/>
          <w:spacing w:val="-4"/>
          <w:sz w:val="28"/>
          <w:szCs w:val="28"/>
        </w:rPr>
        <w:t>31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>.05.202</w:t>
      </w:r>
      <w:r w:rsidR="00E1214A">
        <w:rPr>
          <w:rFonts w:ascii="Times New Roman" w:hAnsi="Times New Roman" w:cs="Times New Roman"/>
          <w:spacing w:val="-4"/>
          <w:sz w:val="28"/>
          <w:szCs w:val="28"/>
        </w:rPr>
        <w:t xml:space="preserve">2 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>№ 1-202</w:t>
      </w:r>
      <w:r w:rsidR="00E1214A">
        <w:rPr>
          <w:rFonts w:ascii="Times New Roman" w:hAnsi="Times New Roman" w:cs="Times New Roman"/>
          <w:spacing w:val="-4"/>
          <w:sz w:val="28"/>
          <w:szCs w:val="28"/>
        </w:rPr>
        <w:t xml:space="preserve">2 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>заседани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 Совета по развитию конкуренции при Администрации города</w:t>
      </w:r>
      <w:r w:rsidR="00792E81" w:rsidRPr="00C665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C665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16169" w:rsidRDefault="00016169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8D4" w:rsidRPr="00316F59" w:rsidRDefault="00345C37" w:rsidP="00337834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316F59">
        <w:rPr>
          <w:rFonts w:ascii="Times New Roman" w:hAnsi="Times New Roman" w:cs="Times New Roman"/>
          <w:i/>
          <w:iCs/>
          <w:spacing w:val="-4"/>
          <w:sz w:val="28"/>
          <w:szCs w:val="28"/>
        </w:rPr>
        <w:lastRenderedPageBreak/>
        <w:t>4</w:t>
      </w:r>
      <w:r w:rsidR="00ED08D4" w:rsidRPr="00316F59">
        <w:rPr>
          <w:rFonts w:ascii="Times New Roman" w:hAnsi="Times New Roman" w:cs="Times New Roman"/>
          <w:i/>
          <w:iCs/>
          <w:spacing w:val="-4"/>
          <w:sz w:val="28"/>
          <w:szCs w:val="28"/>
        </w:rPr>
        <w:t>. О достижении ключевых показателей эффективности антимоноп</w:t>
      </w:r>
      <w:r w:rsidR="0030755B" w:rsidRPr="00316F59">
        <w:rPr>
          <w:rFonts w:ascii="Times New Roman" w:hAnsi="Times New Roman" w:cs="Times New Roman"/>
          <w:i/>
          <w:iCs/>
          <w:spacing w:val="-4"/>
          <w:sz w:val="28"/>
          <w:szCs w:val="28"/>
        </w:rPr>
        <w:t>о</w:t>
      </w:r>
      <w:r w:rsidR="00ED08D4" w:rsidRPr="00316F59">
        <w:rPr>
          <w:rFonts w:ascii="Times New Roman" w:hAnsi="Times New Roman" w:cs="Times New Roman"/>
          <w:i/>
          <w:iCs/>
          <w:spacing w:val="-4"/>
          <w:sz w:val="28"/>
          <w:szCs w:val="28"/>
        </w:rPr>
        <w:t>льного комплаенса</w:t>
      </w:r>
    </w:p>
    <w:p w:rsidR="00345C37" w:rsidRPr="00F7033F" w:rsidRDefault="00345C37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0BDF" w:rsidRDefault="00010BDF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  <w:r w:rsidR="00E211B9">
        <w:rPr>
          <w:rFonts w:ascii="Times New Roman" w:hAnsi="Times New Roman" w:cs="Times New Roman"/>
          <w:sz w:val="28"/>
          <w:szCs w:val="28"/>
        </w:rPr>
        <w:t xml:space="preserve"> к</w:t>
      </w:r>
      <w:r w:rsidR="00ED08D4" w:rsidRPr="00ED08D4">
        <w:rPr>
          <w:rFonts w:ascii="Times New Roman" w:hAnsi="Times New Roman" w:cs="Times New Roman"/>
          <w:sz w:val="28"/>
          <w:szCs w:val="28"/>
        </w:rPr>
        <w:t>лючевы</w:t>
      </w:r>
      <w:r w:rsidR="00E211B9">
        <w:rPr>
          <w:rFonts w:ascii="Times New Roman" w:hAnsi="Times New Roman" w:cs="Times New Roman"/>
          <w:sz w:val="28"/>
          <w:szCs w:val="28"/>
        </w:rPr>
        <w:t>х</w:t>
      </w:r>
      <w:r w:rsidR="00ED08D4" w:rsidRPr="00ED08D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211B9">
        <w:rPr>
          <w:rFonts w:ascii="Times New Roman" w:hAnsi="Times New Roman" w:cs="Times New Roman"/>
          <w:sz w:val="28"/>
          <w:szCs w:val="28"/>
        </w:rPr>
        <w:t>ей</w:t>
      </w:r>
      <w:r w:rsidR="00ED08D4" w:rsidRPr="00ED08D4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E211B9">
        <w:rPr>
          <w:rFonts w:ascii="Times New Roman" w:hAnsi="Times New Roman" w:cs="Times New Roman"/>
          <w:sz w:val="28"/>
          <w:szCs w:val="28"/>
        </w:rPr>
        <w:t>антимоноп</w:t>
      </w:r>
      <w:r w:rsidR="0030755B">
        <w:rPr>
          <w:rFonts w:ascii="Times New Roman" w:hAnsi="Times New Roman" w:cs="Times New Roman"/>
          <w:sz w:val="28"/>
          <w:szCs w:val="28"/>
        </w:rPr>
        <w:t>о</w:t>
      </w:r>
      <w:r w:rsidR="00E211B9">
        <w:rPr>
          <w:rFonts w:ascii="Times New Roman" w:hAnsi="Times New Roman" w:cs="Times New Roman"/>
          <w:sz w:val="28"/>
          <w:szCs w:val="28"/>
        </w:rPr>
        <w:t xml:space="preserve">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прописана в приложении № </w:t>
      </w:r>
      <w:r w:rsidR="00175E9F">
        <w:rPr>
          <w:rFonts w:ascii="Times New Roman" w:hAnsi="Times New Roman" w:cs="Times New Roman"/>
          <w:sz w:val="28"/>
          <w:szCs w:val="28"/>
        </w:rPr>
        <w:t>4</w:t>
      </w:r>
      <w:r w:rsidRPr="00010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204A49">
        <w:rPr>
          <w:rFonts w:ascii="Times New Roman" w:hAnsi="Times New Roman" w:cs="Times New Roman"/>
          <w:iCs/>
          <w:sz w:val="28"/>
          <w:szCs w:val="28"/>
        </w:rPr>
        <w:t>настояще</w:t>
      </w:r>
      <w:r>
        <w:rPr>
          <w:rFonts w:ascii="Times New Roman" w:hAnsi="Times New Roman" w:cs="Times New Roman"/>
          <w:iCs/>
          <w:sz w:val="28"/>
          <w:szCs w:val="28"/>
        </w:rPr>
        <w:t>му</w:t>
      </w:r>
      <w:r w:rsidRPr="00204A49">
        <w:rPr>
          <w:rFonts w:ascii="Times New Roman" w:hAnsi="Times New Roman" w:cs="Times New Roman"/>
          <w:iCs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iCs/>
          <w:sz w:val="28"/>
          <w:szCs w:val="28"/>
        </w:rPr>
        <w:t xml:space="preserve">у. </w:t>
      </w:r>
    </w:p>
    <w:p w:rsidR="00ED08D4" w:rsidRPr="00ED08D4" w:rsidRDefault="00010BDF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итогам 2021 года достигнуто следующее</w:t>
      </w:r>
      <w:r w:rsidR="00ED08D4" w:rsidRPr="00ED08D4">
        <w:rPr>
          <w:rFonts w:ascii="Times New Roman" w:hAnsi="Times New Roman" w:cs="Times New Roman"/>
          <w:sz w:val="28"/>
          <w:szCs w:val="28"/>
        </w:rPr>
        <w:t>:</w:t>
      </w:r>
    </w:p>
    <w:p w:rsidR="00EF046A" w:rsidRPr="00010BDF" w:rsidRDefault="00010BDF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i/>
          <w:sz w:val="28"/>
          <w:szCs w:val="28"/>
        </w:rPr>
        <w:t>1. К</w:t>
      </w:r>
      <w:r w:rsidR="00ED08D4" w:rsidRPr="00010BDF">
        <w:rPr>
          <w:rFonts w:ascii="Times New Roman" w:hAnsi="Times New Roman" w:cs="Times New Roman"/>
          <w:i/>
          <w:iCs/>
          <w:sz w:val="28"/>
          <w:szCs w:val="28"/>
        </w:rPr>
        <w:t>оэффициент снижения количества нарушений</w:t>
      </w:r>
      <w:r w:rsidR="00ED08D4" w:rsidRPr="00010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8D4" w:rsidRPr="00010BDF">
        <w:rPr>
          <w:rFonts w:ascii="Times New Roman" w:hAnsi="Times New Roman" w:cs="Times New Roman"/>
          <w:i/>
          <w:iCs/>
          <w:sz w:val="28"/>
          <w:szCs w:val="28"/>
        </w:rPr>
        <w:t>антимонопольного законодательства со стороны Администрации города Новошахтинска</w:t>
      </w:r>
      <w:r w:rsidRPr="00010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046A" w:rsidRPr="00010BDF">
        <w:rPr>
          <w:rFonts w:ascii="Times New Roman" w:hAnsi="Times New Roman" w:cs="Times New Roman"/>
          <w:sz w:val="28"/>
          <w:szCs w:val="28"/>
        </w:rPr>
        <w:t xml:space="preserve"> составил 0, т.к. в отчетном периоде нарушени</w:t>
      </w:r>
      <w:r w:rsidR="002E4687" w:rsidRPr="00010BDF">
        <w:rPr>
          <w:rFonts w:ascii="Times New Roman" w:hAnsi="Times New Roman" w:cs="Times New Roman"/>
          <w:sz w:val="28"/>
          <w:szCs w:val="28"/>
        </w:rPr>
        <w:t>й</w:t>
      </w:r>
      <w:r w:rsidR="00EF046A" w:rsidRPr="00010BD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со стороны Администрации города Новошахтинска не выявлено.</w:t>
      </w:r>
    </w:p>
    <w:p w:rsidR="00B07E08" w:rsidRPr="00010BDF" w:rsidRDefault="00B07E08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>При этом при расчете данного коэффициента под нарушением антимонопольного законодательства со стороны Администрации города Новошахтинска понимаются:</w:t>
      </w:r>
    </w:p>
    <w:p w:rsidR="00B07E08" w:rsidRPr="00010BDF" w:rsidRDefault="00B07E08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 xml:space="preserve">- возбужденные </w:t>
      </w:r>
      <w:r w:rsidR="009A267C" w:rsidRPr="00094CD0">
        <w:rPr>
          <w:rFonts w:ascii="Times New Roman" w:hAnsi="Times New Roman" w:cs="Times New Roman"/>
          <w:sz w:val="28"/>
          <w:szCs w:val="28"/>
        </w:rPr>
        <w:t>УФАС</w:t>
      </w:r>
      <w:r w:rsidR="009A267C">
        <w:rPr>
          <w:rFonts w:ascii="Times New Roman" w:hAnsi="Times New Roman" w:cs="Times New Roman"/>
          <w:sz w:val="28"/>
          <w:szCs w:val="28"/>
        </w:rPr>
        <w:t xml:space="preserve"> </w:t>
      </w:r>
      <w:r w:rsidR="009A267C" w:rsidRPr="00094CD0">
        <w:rPr>
          <w:rFonts w:ascii="Times New Roman" w:hAnsi="Times New Roman" w:cs="Times New Roman"/>
          <w:sz w:val="28"/>
          <w:szCs w:val="28"/>
        </w:rPr>
        <w:t>РО</w:t>
      </w:r>
      <w:r w:rsidR="009A267C" w:rsidRPr="00010BDF">
        <w:rPr>
          <w:rFonts w:ascii="Times New Roman" w:hAnsi="Times New Roman" w:cs="Times New Roman"/>
          <w:sz w:val="28"/>
          <w:szCs w:val="28"/>
        </w:rPr>
        <w:t xml:space="preserve"> </w:t>
      </w:r>
      <w:r w:rsidRPr="00010BDF">
        <w:rPr>
          <w:rFonts w:ascii="Times New Roman" w:hAnsi="Times New Roman" w:cs="Times New Roman"/>
          <w:sz w:val="28"/>
          <w:szCs w:val="28"/>
        </w:rPr>
        <w:t>в отношении Администрации города Новошахтинска антимонопольные дела;</w:t>
      </w:r>
    </w:p>
    <w:p w:rsidR="00B07E08" w:rsidRPr="00010BDF" w:rsidRDefault="00B07E08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 xml:space="preserve">- выданные </w:t>
      </w:r>
      <w:r w:rsidR="009A267C" w:rsidRPr="00094CD0">
        <w:rPr>
          <w:rFonts w:ascii="Times New Roman" w:hAnsi="Times New Roman" w:cs="Times New Roman"/>
          <w:sz w:val="28"/>
          <w:szCs w:val="28"/>
        </w:rPr>
        <w:t>УФАС</w:t>
      </w:r>
      <w:r w:rsidR="009A267C">
        <w:rPr>
          <w:rFonts w:ascii="Times New Roman" w:hAnsi="Times New Roman" w:cs="Times New Roman"/>
          <w:sz w:val="28"/>
          <w:szCs w:val="28"/>
        </w:rPr>
        <w:t xml:space="preserve"> </w:t>
      </w:r>
      <w:r w:rsidR="009A267C" w:rsidRPr="00094CD0">
        <w:rPr>
          <w:rFonts w:ascii="Times New Roman" w:hAnsi="Times New Roman" w:cs="Times New Roman"/>
          <w:sz w:val="28"/>
          <w:szCs w:val="28"/>
        </w:rPr>
        <w:t>РО</w:t>
      </w:r>
      <w:r w:rsidR="009A267C" w:rsidRPr="00010BD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010BDF">
        <w:rPr>
          <w:rFonts w:ascii="Times New Roman" w:hAnsi="Times New Roman" w:cs="Times New Roman"/>
          <w:sz w:val="28"/>
          <w:szCs w:val="28"/>
        </w:rPr>
        <w:t>Администрации города Новошахтинска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B07E08" w:rsidRPr="00010BDF" w:rsidRDefault="00B07E08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F">
        <w:rPr>
          <w:rFonts w:ascii="Times New Roman" w:hAnsi="Times New Roman" w:cs="Times New Roman"/>
          <w:sz w:val="28"/>
          <w:szCs w:val="28"/>
        </w:rPr>
        <w:t xml:space="preserve">- направленные </w:t>
      </w:r>
      <w:r w:rsidR="009A267C" w:rsidRPr="00094CD0">
        <w:rPr>
          <w:rFonts w:ascii="Times New Roman" w:hAnsi="Times New Roman" w:cs="Times New Roman"/>
          <w:sz w:val="28"/>
          <w:szCs w:val="28"/>
        </w:rPr>
        <w:t>УФАС</w:t>
      </w:r>
      <w:r w:rsidR="009A267C">
        <w:rPr>
          <w:rFonts w:ascii="Times New Roman" w:hAnsi="Times New Roman" w:cs="Times New Roman"/>
          <w:sz w:val="28"/>
          <w:szCs w:val="28"/>
        </w:rPr>
        <w:t xml:space="preserve"> </w:t>
      </w:r>
      <w:r w:rsidR="009A267C" w:rsidRPr="00094CD0">
        <w:rPr>
          <w:rFonts w:ascii="Times New Roman" w:hAnsi="Times New Roman" w:cs="Times New Roman"/>
          <w:sz w:val="28"/>
          <w:szCs w:val="28"/>
        </w:rPr>
        <w:t>РО</w:t>
      </w:r>
      <w:r w:rsidR="009A267C" w:rsidRPr="00010BD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010BDF">
        <w:rPr>
          <w:rFonts w:ascii="Times New Roman" w:hAnsi="Times New Roman" w:cs="Times New Roman"/>
          <w:sz w:val="28"/>
          <w:szCs w:val="28"/>
        </w:rPr>
        <w:t>Администрации города Новошахтинска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0755B" w:rsidRPr="00010BDF" w:rsidRDefault="00010BDF" w:rsidP="00010BDF">
      <w:pPr>
        <w:spacing w:after="0" w:line="276" w:lineRule="auto"/>
        <w:ind w:firstLine="567"/>
        <w:jc w:val="both"/>
        <w:rPr>
          <w:spacing w:val="-4"/>
          <w:sz w:val="28"/>
          <w:szCs w:val="28"/>
        </w:rPr>
      </w:pPr>
      <w:r w:rsidRPr="00010BD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2. </w:t>
      </w:r>
      <w:r w:rsidRPr="00010BDF">
        <w:rPr>
          <w:rFonts w:ascii="Times New Roman" w:hAnsi="Times New Roman" w:cs="Times New Roman"/>
          <w:i/>
          <w:iCs/>
          <w:spacing w:val="-4"/>
          <w:sz w:val="28"/>
          <w:szCs w:val="28"/>
        </w:rPr>
        <w:t>Д</w:t>
      </w:r>
      <w:r w:rsidR="00ED08D4" w:rsidRPr="00010BDF">
        <w:rPr>
          <w:rFonts w:ascii="Times New Roman" w:hAnsi="Times New Roman" w:cs="Times New Roman"/>
          <w:i/>
          <w:iCs/>
          <w:spacing w:val="-4"/>
          <w:sz w:val="28"/>
          <w:szCs w:val="28"/>
        </w:rPr>
        <w:t>оля сотрудников Администрации города Новошахтинска,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E379B3" w:rsidRPr="00010BDF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="00E379B3" w:rsidRPr="00010B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6F59" w:rsidRPr="00010BDF">
        <w:rPr>
          <w:rFonts w:ascii="Times New Roman" w:hAnsi="Times New Roman" w:cs="Times New Roman"/>
          <w:spacing w:val="-4"/>
          <w:sz w:val="28"/>
          <w:szCs w:val="28"/>
        </w:rPr>
        <w:t>составил</w:t>
      </w:r>
      <w:r w:rsidRPr="00010B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F046A" w:rsidRPr="00010BDF">
        <w:rPr>
          <w:rFonts w:ascii="Times New Roman" w:hAnsi="Times New Roman" w:cs="Times New Roman"/>
          <w:spacing w:val="-4"/>
          <w:sz w:val="28"/>
          <w:szCs w:val="28"/>
        </w:rPr>
        <w:t xml:space="preserve"> 100%</w:t>
      </w:r>
      <w:r w:rsidR="00316F59" w:rsidRPr="00010BD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F046A" w:rsidRPr="00010B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436D5" w:rsidRPr="00010BDF" w:rsidRDefault="00010BDF" w:rsidP="00337834">
      <w:pPr>
        <w:pStyle w:val="Default"/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010BDF">
        <w:rPr>
          <w:spacing w:val="-4"/>
          <w:sz w:val="28"/>
          <w:szCs w:val="28"/>
        </w:rPr>
        <w:t xml:space="preserve">3. </w:t>
      </w:r>
      <w:r w:rsidR="000B71DB" w:rsidRPr="00010BDF">
        <w:rPr>
          <w:spacing w:val="-4"/>
          <w:sz w:val="28"/>
          <w:szCs w:val="28"/>
        </w:rPr>
        <w:t xml:space="preserve">В связи с отсутствием проверок </w:t>
      </w:r>
      <w:r w:rsidR="009A267C" w:rsidRPr="00094CD0">
        <w:rPr>
          <w:sz w:val="28"/>
          <w:szCs w:val="28"/>
        </w:rPr>
        <w:t>УФАС</w:t>
      </w:r>
      <w:r w:rsidR="009A267C">
        <w:rPr>
          <w:sz w:val="28"/>
          <w:szCs w:val="28"/>
        </w:rPr>
        <w:t xml:space="preserve"> </w:t>
      </w:r>
      <w:r w:rsidR="009A267C" w:rsidRPr="00094CD0">
        <w:rPr>
          <w:sz w:val="28"/>
          <w:szCs w:val="28"/>
        </w:rPr>
        <w:t>РО</w:t>
      </w:r>
      <w:r w:rsidR="009A267C" w:rsidRPr="00010BDF">
        <w:rPr>
          <w:sz w:val="28"/>
          <w:szCs w:val="28"/>
        </w:rPr>
        <w:t xml:space="preserve"> </w:t>
      </w:r>
      <w:r w:rsidR="000B71DB" w:rsidRPr="00010BDF">
        <w:rPr>
          <w:spacing w:val="-4"/>
          <w:sz w:val="28"/>
          <w:szCs w:val="28"/>
        </w:rPr>
        <w:t>в отношении проектов нормативных правовых актов и нормативных правовых актов Администрации города на наличие нарушени</w:t>
      </w:r>
      <w:r w:rsidR="00131ADF" w:rsidRPr="00010BDF">
        <w:rPr>
          <w:spacing w:val="-4"/>
          <w:sz w:val="28"/>
          <w:szCs w:val="28"/>
        </w:rPr>
        <w:t>й</w:t>
      </w:r>
      <w:r w:rsidR="000B71DB" w:rsidRPr="00010BDF">
        <w:rPr>
          <w:spacing w:val="-4"/>
          <w:sz w:val="28"/>
          <w:szCs w:val="28"/>
        </w:rPr>
        <w:t xml:space="preserve"> антимонопольного законодательства</w:t>
      </w:r>
      <w:r w:rsidR="00131ADF" w:rsidRPr="00010BDF">
        <w:rPr>
          <w:spacing w:val="-4"/>
          <w:sz w:val="28"/>
          <w:szCs w:val="28"/>
        </w:rPr>
        <w:t>,</w:t>
      </w:r>
      <w:r w:rsidR="000B71DB" w:rsidRPr="00010BDF">
        <w:rPr>
          <w:spacing w:val="-4"/>
          <w:sz w:val="28"/>
          <w:szCs w:val="28"/>
        </w:rPr>
        <w:t xml:space="preserve"> отсутствует возможность произвести расчет и анализ по следующим показателям:</w:t>
      </w:r>
    </w:p>
    <w:p w:rsidR="005436D5" w:rsidRPr="00010BDF" w:rsidRDefault="000B71DB" w:rsidP="00337834">
      <w:pPr>
        <w:pStyle w:val="Default"/>
        <w:spacing w:line="276" w:lineRule="auto"/>
        <w:ind w:firstLine="567"/>
        <w:jc w:val="both"/>
        <w:rPr>
          <w:i/>
          <w:spacing w:val="-4"/>
          <w:sz w:val="28"/>
          <w:szCs w:val="28"/>
        </w:rPr>
      </w:pPr>
      <w:r w:rsidRPr="00010BDF">
        <w:rPr>
          <w:spacing w:val="-4"/>
          <w:sz w:val="28"/>
          <w:szCs w:val="28"/>
        </w:rPr>
        <w:t xml:space="preserve">- </w:t>
      </w:r>
      <w:r w:rsidR="005436D5" w:rsidRPr="00010BDF">
        <w:rPr>
          <w:i/>
          <w:spacing w:val="-4"/>
          <w:sz w:val="28"/>
          <w:szCs w:val="28"/>
        </w:rPr>
        <w:t>доля проектов нормативных правовых актов Администрации города Новошахтинска, в которых выявлены риски нарушения антимонопольного законодательства;</w:t>
      </w:r>
    </w:p>
    <w:p w:rsidR="005436D5" w:rsidRDefault="005436D5" w:rsidP="00337834">
      <w:pPr>
        <w:pStyle w:val="Default"/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010BDF">
        <w:rPr>
          <w:i/>
          <w:spacing w:val="-4"/>
          <w:sz w:val="28"/>
          <w:szCs w:val="28"/>
        </w:rPr>
        <w:t>- доля нормативных правовых актов Администрации города Новошахтинска, в которых выявлены риски нарушения антимонопольного законодательства</w:t>
      </w:r>
      <w:r w:rsidR="000B71DB">
        <w:rPr>
          <w:spacing w:val="-4"/>
          <w:sz w:val="28"/>
          <w:szCs w:val="28"/>
        </w:rPr>
        <w:t>.</w:t>
      </w:r>
    </w:p>
    <w:p w:rsidR="00AF36B0" w:rsidRPr="00316F59" w:rsidRDefault="00AF36B0" w:rsidP="00337834">
      <w:pPr>
        <w:pStyle w:val="Default"/>
        <w:spacing w:line="276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 то же время по итогам 2021 года </w:t>
      </w:r>
      <w:r w:rsidRPr="00AF36B0">
        <w:rPr>
          <w:spacing w:val="-4"/>
          <w:sz w:val="28"/>
          <w:szCs w:val="28"/>
        </w:rPr>
        <w:t>антикоррупционн</w:t>
      </w:r>
      <w:r>
        <w:rPr>
          <w:spacing w:val="-4"/>
          <w:sz w:val="28"/>
          <w:szCs w:val="28"/>
        </w:rPr>
        <w:t>ую</w:t>
      </w:r>
      <w:r w:rsidRPr="00AF36B0">
        <w:rPr>
          <w:spacing w:val="-4"/>
          <w:sz w:val="28"/>
          <w:szCs w:val="28"/>
        </w:rPr>
        <w:t xml:space="preserve"> экспертиз</w:t>
      </w:r>
      <w:r>
        <w:rPr>
          <w:spacing w:val="-4"/>
          <w:sz w:val="28"/>
          <w:szCs w:val="28"/>
        </w:rPr>
        <w:t xml:space="preserve">у прошли 172 </w:t>
      </w:r>
      <w:r w:rsidRPr="00AF36B0">
        <w:rPr>
          <w:spacing w:val="-4"/>
          <w:sz w:val="28"/>
          <w:szCs w:val="28"/>
        </w:rPr>
        <w:t>проектов нормативных правовых акт</w:t>
      </w:r>
      <w:r>
        <w:rPr>
          <w:spacing w:val="-4"/>
          <w:sz w:val="28"/>
          <w:szCs w:val="28"/>
        </w:rPr>
        <w:t>а</w:t>
      </w:r>
      <w:r w:rsidRPr="00AF36B0">
        <w:rPr>
          <w:spacing w:val="-4"/>
          <w:sz w:val="28"/>
          <w:szCs w:val="28"/>
        </w:rPr>
        <w:t xml:space="preserve"> Администрации города Новошахтинска</w:t>
      </w:r>
      <w:r>
        <w:rPr>
          <w:spacing w:val="-4"/>
          <w:sz w:val="28"/>
          <w:szCs w:val="28"/>
        </w:rPr>
        <w:t xml:space="preserve"> и в двух из них </w:t>
      </w:r>
      <w:r w:rsidR="009A267C">
        <w:rPr>
          <w:spacing w:val="-4"/>
          <w:sz w:val="28"/>
          <w:szCs w:val="28"/>
        </w:rPr>
        <w:t>выявлены кор</w:t>
      </w:r>
      <w:r w:rsidRPr="00AF36B0">
        <w:rPr>
          <w:spacing w:val="-4"/>
          <w:sz w:val="28"/>
          <w:szCs w:val="28"/>
        </w:rPr>
        <w:t>рупциогенные факторы</w:t>
      </w:r>
      <w:r>
        <w:rPr>
          <w:spacing w:val="-4"/>
          <w:sz w:val="28"/>
          <w:szCs w:val="28"/>
        </w:rPr>
        <w:t>.</w:t>
      </w:r>
    </w:p>
    <w:p w:rsidR="00EF046A" w:rsidRDefault="00EF046A" w:rsidP="00337834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93B4A" w:rsidRPr="00302D17" w:rsidRDefault="00093B4A" w:rsidP="00337834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D17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="00254D4A" w:rsidRPr="00302D17">
        <w:rPr>
          <w:rFonts w:ascii="Times New Roman" w:hAnsi="Times New Roman" w:cs="Times New Roman"/>
          <w:i/>
          <w:iCs/>
          <w:sz w:val="28"/>
          <w:szCs w:val="28"/>
        </w:rPr>
        <w:t>Заключительные положения</w:t>
      </w:r>
    </w:p>
    <w:p w:rsidR="00345C37" w:rsidRDefault="00345C37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077" w:rsidRDefault="00B81A51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sz w:val="28"/>
          <w:szCs w:val="28"/>
        </w:rPr>
        <w:t>Исходя из представленной информации</w:t>
      </w:r>
      <w:r w:rsidR="008F2077">
        <w:rPr>
          <w:rFonts w:ascii="Times New Roman" w:hAnsi="Times New Roman" w:cs="Times New Roman"/>
          <w:sz w:val="28"/>
          <w:szCs w:val="28"/>
        </w:rPr>
        <w:t xml:space="preserve"> и проведенного анализа</w:t>
      </w:r>
      <w:r w:rsidRPr="007A53DA">
        <w:rPr>
          <w:rFonts w:ascii="Times New Roman" w:hAnsi="Times New Roman" w:cs="Times New Roman"/>
          <w:sz w:val="28"/>
          <w:szCs w:val="28"/>
        </w:rPr>
        <w:t xml:space="preserve">, </w:t>
      </w:r>
      <w:r w:rsidR="004301C1" w:rsidRPr="007A53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F0440">
        <w:rPr>
          <w:rFonts w:ascii="Times New Roman" w:hAnsi="Times New Roman" w:cs="Times New Roman"/>
          <w:sz w:val="28"/>
          <w:szCs w:val="28"/>
        </w:rPr>
        <w:t>недопущения</w:t>
      </w:r>
      <w:r w:rsidR="00801C34">
        <w:rPr>
          <w:rFonts w:ascii="Times New Roman" w:hAnsi="Times New Roman" w:cs="Times New Roman"/>
          <w:sz w:val="28"/>
          <w:szCs w:val="28"/>
        </w:rPr>
        <w:t xml:space="preserve"> </w:t>
      </w:r>
      <w:r w:rsidR="008F2077" w:rsidRPr="00103324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Администрации города Новошахтинска</w:t>
      </w:r>
      <w:r w:rsidR="008F207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E5C3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F2077">
        <w:rPr>
          <w:rFonts w:ascii="Times New Roman" w:hAnsi="Times New Roman" w:cs="Times New Roman"/>
          <w:sz w:val="28"/>
          <w:szCs w:val="28"/>
        </w:rPr>
        <w:t>прове</w:t>
      </w:r>
      <w:r w:rsidR="00FE5C3E">
        <w:rPr>
          <w:rFonts w:ascii="Times New Roman" w:hAnsi="Times New Roman" w:cs="Times New Roman"/>
          <w:sz w:val="28"/>
          <w:szCs w:val="28"/>
        </w:rPr>
        <w:t>дение</w:t>
      </w:r>
      <w:r w:rsidR="008F2077">
        <w:rPr>
          <w:rFonts w:ascii="Times New Roman" w:hAnsi="Times New Roman" w:cs="Times New Roman"/>
          <w:sz w:val="28"/>
          <w:szCs w:val="28"/>
        </w:rPr>
        <w:t xml:space="preserve"> </w:t>
      </w:r>
      <w:r w:rsidR="00E84C92">
        <w:rPr>
          <w:rFonts w:ascii="Times New Roman" w:hAnsi="Times New Roman" w:cs="Times New Roman"/>
          <w:sz w:val="28"/>
          <w:szCs w:val="28"/>
        </w:rPr>
        <w:t>следующи</w:t>
      </w:r>
      <w:r w:rsidR="00FE5C3E">
        <w:rPr>
          <w:rFonts w:ascii="Times New Roman" w:hAnsi="Times New Roman" w:cs="Times New Roman"/>
          <w:sz w:val="28"/>
          <w:szCs w:val="28"/>
        </w:rPr>
        <w:t>х</w:t>
      </w:r>
      <w:r w:rsidR="00E84C92">
        <w:rPr>
          <w:rFonts w:ascii="Times New Roman" w:hAnsi="Times New Roman" w:cs="Times New Roman"/>
          <w:sz w:val="28"/>
          <w:szCs w:val="28"/>
        </w:rPr>
        <w:t xml:space="preserve"> </w:t>
      </w:r>
      <w:r w:rsidR="00FE5C3E">
        <w:rPr>
          <w:rFonts w:ascii="Times New Roman" w:hAnsi="Times New Roman" w:cs="Times New Roman"/>
          <w:sz w:val="28"/>
          <w:szCs w:val="28"/>
        </w:rPr>
        <w:t>основных</w:t>
      </w:r>
      <w:r w:rsidR="008F2077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E84C92">
        <w:rPr>
          <w:rFonts w:ascii="Times New Roman" w:hAnsi="Times New Roman" w:cs="Times New Roman"/>
          <w:sz w:val="28"/>
          <w:szCs w:val="28"/>
        </w:rPr>
        <w:t>и</w:t>
      </w:r>
      <w:r w:rsidR="00FE5C3E">
        <w:rPr>
          <w:rFonts w:ascii="Times New Roman" w:hAnsi="Times New Roman" w:cs="Times New Roman"/>
          <w:sz w:val="28"/>
          <w:szCs w:val="28"/>
        </w:rPr>
        <w:t>й</w:t>
      </w:r>
      <w:r w:rsidR="008F2077">
        <w:rPr>
          <w:rFonts w:ascii="Times New Roman" w:hAnsi="Times New Roman" w:cs="Times New Roman"/>
          <w:sz w:val="28"/>
          <w:szCs w:val="28"/>
        </w:rPr>
        <w:t>:</w:t>
      </w:r>
    </w:p>
    <w:p w:rsidR="004B1AFA" w:rsidRDefault="00316F59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A51" w:rsidRPr="007A53DA">
        <w:rPr>
          <w:rFonts w:ascii="Times New Roman" w:hAnsi="Times New Roman" w:cs="Times New Roman"/>
          <w:sz w:val="28"/>
          <w:szCs w:val="28"/>
        </w:rPr>
        <w:t xml:space="preserve"> </w:t>
      </w:r>
      <w:r w:rsidR="00AF36B0">
        <w:rPr>
          <w:rFonts w:ascii="Times New Roman" w:hAnsi="Times New Roman" w:cs="Times New Roman"/>
          <w:sz w:val="28"/>
          <w:szCs w:val="28"/>
        </w:rPr>
        <w:t>проведение согласования</w:t>
      </w:r>
      <w:r w:rsidR="00E84C92">
        <w:rPr>
          <w:rFonts w:ascii="Times New Roman" w:hAnsi="Times New Roman" w:cs="Times New Roman"/>
          <w:sz w:val="28"/>
          <w:szCs w:val="28"/>
        </w:rPr>
        <w:t xml:space="preserve"> </w:t>
      </w:r>
      <w:r w:rsidR="00B81A51" w:rsidRPr="007A53DA">
        <w:rPr>
          <w:rFonts w:ascii="Times New Roman" w:hAnsi="Times New Roman" w:cs="Times New Roman"/>
          <w:sz w:val="28"/>
          <w:szCs w:val="28"/>
        </w:rPr>
        <w:t>документаци</w:t>
      </w:r>
      <w:r w:rsidR="00E84C92">
        <w:rPr>
          <w:rFonts w:ascii="Times New Roman" w:hAnsi="Times New Roman" w:cs="Times New Roman"/>
          <w:sz w:val="28"/>
          <w:szCs w:val="28"/>
        </w:rPr>
        <w:t>и</w:t>
      </w:r>
      <w:r w:rsidR="004301C1" w:rsidRPr="007A53DA">
        <w:rPr>
          <w:rFonts w:ascii="Times New Roman" w:hAnsi="Times New Roman" w:cs="Times New Roman"/>
          <w:sz w:val="28"/>
          <w:szCs w:val="28"/>
        </w:rPr>
        <w:t xml:space="preserve"> об аукционных торгах </w:t>
      </w:r>
      <w:r w:rsidR="004B1AFA" w:rsidRPr="007A53DA">
        <w:rPr>
          <w:rFonts w:ascii="Times New Roman" w:hAnsi="Times New Roman" w:cs="Times New Roman"/>
          <w:sz w:val="28"/>
          <w:szCs w:val="28"/>
          <w:lang w:eastAsia="zh-CN"/>
        </w:rPr>
        <w:t xml:space="preserve">согласно утвержденному Порядку подготовки документации при осуществлении закупок конкурентными способами, закупки у единственного поставщика (подрядчика, исполнителя) и проектов контрактов (распоряжение Администрации города </w:t>
      </w:r>
      <w:r w:rsidR="00E84C92">
        <w:rPr>
          <w:rFonts w:ascii="Times New Roman" w:hAnsi="Times New Roman" w:cs="Times New Roman"/>
          <w:sz w:val="28"/>
          <w:szCs w:val="28"/>
          <w:lang w:eastAsia="zh-CN"/>
        </w:rPr>
        <w:t>от 25.12.2020  № 261);</w:t>
      </w:r>
    </w:p>
    <w:p w:rsidR="0027214C" w:rsidRDefault="00316F59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316F5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6F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6F59">
        <w:rPr>
          <w:rFonts w:ascii="Times New Roman" w:hAnsi="Times New Roman" w:cs="Times New Roman"/>
          <w:sz w:val="28"/>
          <w:szCs w:val="28"/>
        </w:rPr>
        <w:t xml:space="preserve"> </w:t>
      </w:r>
      <w:r w:rsidR="00E84C92">
        <w:rPr>
          <w:rFonts w:ascii="Times New Roman" w:hAnsi="Times New Roman" w:cs="Times New Roman"/>
          <w:sz w:val="28"/>
          <w:szCs w:val="28"/>
        </w:rPr>
        <w:t>сотрудников</w:t>
      </w:r>
      <w:r w:rsidR="00E84C92" w:rsidRPr="00404156">
        <w:rPr>
          <w:rFonts w:ascii="Times New Roman" w:hAnsi="Times New Roman" w:cs="Times New Roman"/>
          <w:sz w:val="28"/>
          <w:szCs w:val="28"/>
        </w:rPr>
        <w:t xml:space="preserve"> </w:t>
      </w:r>
      <w:r w:rsidR="00E84C92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Новошахтинска </w:t>
      </w:r>
      <w:r w:rsidRPr="00316F59">
        <w:rPr>
          <w:rFonts w:ascii="Times New Roman" w:hAnsi="Times New Roman" w:cs="Times New Roman"/>
          <w:sz w:val="28"/>
          <w:szCs w:val="28"/>
        </w:rPr>
        <w:t>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38D" w:rsidRDefault="00AF138D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AF138D" w:rsidSect="006575F8">
          <w:headerReference w:type="default" r:id="rId11"/>
          <w:footerReference w:type="default" r:id="rId12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№ 1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докладу</w:t>
      </w: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 об антимонопольном 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комплаенсе за 2021 год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F138D" w:rsidRPr="00AF138D" w:rsidRDefault="00AF138D" w:rsidP="00AF13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AF138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Карта комплаенс-рисков нарушения антимонопольного законодательства</w:t>
      </w:r>
    </w:p>
    <w:p w:rsidR="00AF138D" w:rsidRPr="00AF138D" w:rsidRDefault="00AF138D" w:rsidP="00AF13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Style w:val="1"/>
        <w:tblW w:w="14897" w:type="dxa"/>
        <w:tblLook w:val="04A0"/>
      </w:tblPr>
      <w:tblGrid>
        <w:gridCol w:w="2220"/>
        <w:gridCol w:w="3392"/>
        <w:gridCol w:w="3025"/>
        <w:gridCol w:w="4105"/>
        <w:gridCol w:w="2155"/>
      </w:tblGrid>
      <w:tr w:rsidR="00AF138D" w:rsidRPr="00AF138D" w:rsidTr="00AF138D">
        <w:trPr>
          <w:trHeight w:val="14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риска (описание)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pacing w:after="26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Вероятность повторного возникновения рисков</w:t>
            </w:r>
          </w:p>
        </w:tc>
      </w:tr>
      <w:tr w:rsidR="00AF138D" w:rsidRPr="00AF138D" w:rsidTr="00AF138D">
        <w:trPr>
          <w:trHeight w:val="14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 условий при осуществлении электронных процедур закупок, направленных на ограничение, в пользу одного участника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Недостаточное знание законодательства.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Наличие конфликта интересов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Проведение инструктажей по разъяснению норм государственной политики в области противодействия коррупции.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Проведение обучающих мероприятий (семинаров, вебинаров, совещаний и д.р.) и консультаций по разъяснению </w:t>
            </w: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норм законодательства Российской Федерации о муниципальной службе и противодействии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Присутствует</w:t>
            </w:r>
          </w:p>
        </w:tc>
      </w:tr>
      <w:tr w:rsidR="00AF138D" w:rsidRPr="00AF138D" w:rsidTr="00AF138D">
        <w:trPr>
          <w:trHeight w:val="14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Существенный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Требование от участника электронного аукциона документов и информации, не установленных Федеральным законом от 05.04.2013 № 44-ФЗ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Недостаточное знание законодательства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ответственных лиц за осуществление закупок,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AF138D" w:rsidRPr="00AF138D" w:rsidTr="00AF138D">
        <w:trPr>
          <w:trHeight w:val="169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Недостаточный уровень квалификации специалистов структурных подразделений, оказывающих муниципальные услуги.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Отсутствие (отсутствие актуализации) регламента предоставления муниципальной услуги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Проведение обучающих семинаров, лиц, оказывающих муниципальные услуги.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Принятие (актуализация) регламента предоставления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  <w:tr w:rsidR="00AF138D" w:rsidRPr="00AF138D" w:rsidTr="00AF138D">
        <w:trPr>
          <w:trHeight w:val="254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Незначительный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Возникновение конфликта интересов в деятельности муниципальных служащих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Недостаточный уровень знаний муниципальных служащих законодательства РФ о муниципальной службе и противодействии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Проведение инструктажей по разъяснению норм государственной политики в области противодействия коррупции.</w:t>
            </w:r>
          </w:p>
          <w:p w:rsidR="00AF138D" w:rsidRPr="00AF138D" w:rsidRDefault="00AF138D" w:rsidP="00AF138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3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Проведение обучающих мероприятий (семинаров, совещаний конференций и др.) и консультаций по разъяснению норм законодательства Российской Федерации о муниципальной службе и противодействии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Присутствует</w:t>
            </w:r>
          </w:p>
        </w:tc>
      </w:tr>
    </w:tbl>
    <w:p w:rsidR="00AF138D" w:rsidRPr="00AF138D" w:rsidRDefault="00AF138D" w:rsidP="00AF138D">
      <w:pPr>
        <w:spacing w:after="200" w:line="276" w:lineRule="auto"/>
        <w:rPr>
          <w:rFonts w:ascii="Calibri" w:eastAsia="Calibri" w:hAnsi="Calibri" w:cs="Times New Roman"/>
        </w:rPr>
      </w:pPr>
    </w:p>
    <w:p w:rsidR="00AF138D" w:rsidRDefault="00AF138D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AF138D" w:rsidSect="00AF138D">
          <w:pgSz w:w="16838" w:h="11906" w:orient="landscape"/>
          <w:pgMar w:top="1276" w:right="1134" w:bottom="566" w:left="1134" w:header="708" w:footer="708" w:gutter="0"/>
          <w:cols w:space="708"/>
          <w:titlePg/>
          <w:docGrid w:linePitch="360"/>
        </w:sectPr>
      </w:pP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№ 2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докладу</w:t>
      </w:r>
      <w:r w:rsidRPr="00A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антимонопольном 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 за 2021 год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плана мероприятий 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снижению комплаенс-рисков Администрации города Новошахтинска за 2021 год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5000" w:type="dxa"/>
        <w:tblInd w:w="137" w:type="dxa"/>
        <w:tblLayout w:type="fixed"/>
        <w:tblLook w:val="04A0"/>
      </w:tblPr>
      <w:tblGrid>
        <w:gridCol w:w="594"/>
        <w:gridCol w:w="2639"/>
        <w:gridCol w:w="2692"/>
        <w:gridCol w:w="2410"/>
        <w:gridCol w:w="1819"/>
        <w:gridCol w:w="2558"/>
        <w:gridCol w:w="2288"/>
      </w:tblGrid>
      <w:tr w:rsidR="00AF138D" w:rsidRPr="00AF138D" w:rsidTr="00AF138D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Описание конкретных действий, направленных на исполнение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Показатели выполнения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Обучение сотрудников Администрации города Новошахтинска, ответственных за формирование, разработку и исполнение муниципальных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Участие в вебинарах, семинарах и иных обучающих программах по направлению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Сектор муниципальной службы и кадровой работы общего отдела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Контрактная служба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Участие каждого сотрудника в не менее 1 обучающем мероприятии в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3 муниципальных служащих приняли участие в 12 обучающих семинарах, проводимых министерством экономического развития РО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Проведение процедуры согласования при разработке и утверждении документации на проведение электронных торгов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Руководство утвержденным </w:t>
            </w:r>
            <w:r w:rsidRPr="00AF13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Порядком подготовки документации при осуществлении закупок конкурентными способами, закупки у единственного поставщика </w:t>
            </w:r>
            <w:r w:rsidRPr="00AF13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(подрядчика, исполнителя) и проектов контрактов (распоряжение Администрации города от 25.12.2020  № 261)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Визирование </w:t>
            </w:r>
            <w:r w:rsidRPr="00AF138D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юридическим отделом и отделом бухгалтерского учета и отчетности Администрации города</w:t>
            </w:r>
            <w:r w:rsidRPr="00AF138D">
              <w:rPr>
                <w:rFonts w:ascii="Times New Roman" w:hAnsi="Times New Roman"/>
                <w:sz w:val="24"/>
                <w:szCs w:val="24"/>
              </w:rPr>
              <w:t xml:space="preserve"> подготовленной документации на проведение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торгов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2021 году проведена работа по объявлению 91 закупки в форме электронного аукциона. Процедура согласования соблюдена во всех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закупках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Обучение сотрудников Администрации города Новошахтинска</w:t>
            </w:r>
            <w:r w:rsidRPr="00AF138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основам и требованиям антимонопольного законодательства, антимонопольного комплаенса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Участие в вебинарах, семинарах и иных обучающих программах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Участие каждого сотрудника в не менее 1 обучающем мероприятии в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12 муниципальных служащих ознакомлены с распоряжением Администрации города от 28.02.2020 № 33 «Об организации системы внутреннего обеспечения соответствия требованиям антимонопольного законодательства»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Разъяснение норм антимонопольного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законодательства и антимонопольного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комплаенса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инструктажей, оказание консультаций</w:t>
            </w: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Юридический отдел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Контрактная служба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По мере обращения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Обращения за консультацией не поступали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Разъяснение норм законодательства Российской Федерации о муниципальной службе и противодействии коррупции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Проведение обучающих мероприятий (семинаров, совещаний конференций и д.р.)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Сектор муниципальной службы и кадровой работы общего отдела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Все работники Администрации города Новошахтинска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167 муниципальных служащих приняли участие в научно-практической конференции по вопросам противодействия коррупции совместно с управлением по противодействию коррупции при Губернаторе Ростовской области;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16 муниципальных служащих приняли участие в инструктивно-методических семинарах по вопросам противодействия коррупции 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Контроль соблюдения антимонопольного законодательства при осуществлении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Усиление внутреннего контроля за соблюдением требований</w:t>
            </w:r>
          </w:p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антимонопольного</w:t>
            </w:r>
          </w:p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законодательства при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t>формировании, разработке документации на проведение электронных торгов и исполнении муниципальных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подразделения Администрации города,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участвующие в закупочном процессе и в процедуре согласования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Снижение нарушений антимонопольного законодательства в деятельности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Новошахтинска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Процедура контроля проведена в отношении всех муниципальных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закупок 2021 года. 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Мониторинг правоприменительной практики при рассмотрении дел о нарушении антимонопольного законодательства при осуществлении муниципальных закупок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Изучение посредством ресурсов Интернета:</w:t>
            </w:r>
          </w:p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- решений ФАС России по аналогичным услугам (товарам, продуктам), приобретаемым при осуществлении муниципальных закупок;</w:t>
            </w:r>
          </w:p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- заявок, инструкций, технических заданий при размещении документации аналогичных муниципальных закупок иных муниципальных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Юридический отдел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города, участвующие в закупочном процессе;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Снижение нарушений антимонопольного законодательства в деятельности Администрации города Новошахтинска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Проанализирована практика Ханты-Мансийского автономного округа по определению лучших проектов по функционированию системы антимонопольного среди государственных гражданских служащих, муниципальных служащих 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города Новошахтинска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Сбор информации о наличии антимонопольных нарушений в деятельности Администрации города Новошахтинска (предостережений, предупреждений, штрафов, жалоб, возбужденных дел)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15 марта 2022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Проведен анализ выявленных нарушений антимонопольного законодательства за 2021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Согласно реестру Единой информационной системы в сфере закупок в течение 2021 года направлено 4 жалобы от участников закупок, по которым заказчиком является Администрация города. Управлением Федеральной антимонопольной службы по Ростовской области все жалобы признаны  необоснованными.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Ранжирование выявленных рисков нарушения антимонопольного законодательства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Оценка достижения ключевых показателей эффективности функционирования в Администрации города Новошахтинска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комплаенса</w:t>
            </w:r>
          </w:p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br/>
              <w:t>Принятие решения о целесообразности (нецелесообразности) внесения изменений в карту комплаенс-рисков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Отдел развития предпринимательства и инвестиций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31 марта 2022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Достижение ключевых показателей эффективности функционирования антимонопольного комплаенса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города: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КСН ≤ 20%;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ДС ≥ 40 %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4-х ключевых показателей, 2 –выполнены, 2 – невозможно посчитать из-за отсутствия </w:t>
            </w: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нарушений.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карту комплаенс-рисков не требуется 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Утверждение плана мероприятий  по снижению комплаенс – рисков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Подготовка и рассмотрение плана мероприятий по снижению комплаенс-рисков в Администрации города Новошахтинска на 2022 год на заседании Совета по развитию конкуренции при Администрации города Новошахтинска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1 июня 2022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Протоколом заседания Совета по развитию конкуренции при Администрации города Новошахтинска утвержден план мероприятий по снижению комплаенс-рисков на 2022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Рассмотрен и утвержден на заседании Совета по развитию конкуренции при Администрации города Новошахтинска 31.05.2022</w:t>
            </w:r>
          </w:p>
        </w:tc>
      </w:tr>
      <w:tr w:rsidR="00AF138D" w:rsidRPr="00AF138D" w:rsidTr="00AF138D">
        <w:trPr>
          <w:trHeight w:val="3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 xml:space="preserve">Подготовка доклада </w:t>
            </w:r>
            <w:r w:rsidRPr="00AF138D">
              <w:rPr>
                <w:rFonts w:ascii="Times New Roman" w:hAnsi="Times New Roman"/>
                <w:bCs/>
                <w:sz w:val="24"/>
                <w:szCs w:val="24"/>
              </w:rPr>
              <w:t>об антимонопольном комплаенсе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Рассмотрение и утверждение проекта доклада об антимонопольном комплаенсе за 2021 год на заседании Совета по развитию конкуренции при Администрации города Новошахтинска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1 июня 2022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Доклад об антимонопольном комплаенсе подписан Главой Администрации города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F138D">
              <w:rPr>
                <w:rFonts w:ascii="Times New Roman" w:hAnsi="Times New Roman"/>
                <w:sz w:val="24"/>
                <w:szCs w:val="24"/>
              </w:rPr>
              <w:t>Рассмотрен и утвержден на заседании Совета по развитию конкуренции при Администрации города Новошахтинска 31.05.2022</w:t>
            </w:r>
          </w:p>
        </w:tc>
      </w:tr>
    </w:tbl>
    <w:p w:rsidR="00AF138D" w:rsidRPr="00AF138D" w:rsidRDefault="00AF138D" w:rsidP="00AF1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8D" w:rsidRDefault="00AF138D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AF138D" w:rsidSect="00AF138D">
          <w:pgSz w:w="16838" w:h="11906" w:orient="landscape"/>
          <w:pgMar w:top="1276" w:right="1134" w:bottom="566" w:left="1134" w:header="708" w:footer="708" w:gutter="0"/>
          <w:cols w:space="708"/>
          <w:titlePg/>
          <w:docGrid w:linePitch="360"/>
        </w:sectPr>
      </w:pP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 № 3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докладу</w:t>
      </w:r>
      <w:r w:rsidRPr="00A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антимонопольном </w:t>
      </w:r>
    </w:p>
    <w:p w:rsidR="00AF138D" w:rsidRPr="00AF138D" w:rsidRDefault="00AF138D" w:rsidP="00AF138D">
      <w:pPr>
        <w:shd w:val="clear" w:color="auto" w:fill="FFFFFF"/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 за 2021 год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снижению комплаенс-рисков Администрации города Новошахтинска на 2022 год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5030" w:type="dxa"/>
        <w:tblInd w:w="137" w:type="dxa"/>
        <w:tblLayout w:type="fixed"/>
        <w:tblLook w:val="04A0"/>
      </w:tblPr>
      <w:tblGrid>
        <w:gridCol w:w="593"/>
        <w:gridCol w:w="2924"/>
        <w:gridCol w:w="3567"/>
        <w:gridCol w:w="2694"/>
        <w:gridCol w:w="2694"/>
        <w:gridCol w:w="2558"/>
      </w:tblGrid>
      <w:tr w:rsidR="00AF138D" w:rsidRPr="00AF138D" w:rsidTr="00AF138D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Общие меры по минимизации и устранению рисков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Описание конкретных действий, направленных на исполнение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38D" w:rsidRPr="00AF138D" w:rsidRDefault="00AF138D" w:rsidP="00AF138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Показатели выполнения мероприятия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Обучение сотрудников Администрации города Новошахтинска, ответственных за формирование, разработку и исполнение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Участие в вебинарах, семинарах и иных обучающих программах по направлению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Сектор муниципальной службы и кадровой работы общего отдела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Контрактная служба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Участие каждого сотрудника в не менее 1 обучающем мероприятии в год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Проведение процедуры согласования при разработке и утверждении документации на проведение электронных торгов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 xml:space="preserve">Руководство утвержденным </w:t>
            </w:r>
            <w:r w:rsidRPr="00AF138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Порядком подготовки документации при осуществлении закупок конкурентными способами, закупки у единственного поставщика (подрядчика, исполнителя) и проектов контрактов </w:t>
            </w:r>
            <w:r w:rsidRPr="00AF138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(распоряжение Администрации города от 25.12.2020  № 261)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 xml:space="preserve">Визирование </w:t>
            </w:r>
            <w:r w:rsidRPr="00AF138D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юридическим отделом и отделом бухгалтерского учета и отчетности Администрации города</w:t>
            </w:r>
            <w:r w:rsidRPr="00AF138D">
              <w:rPr>
                <w:rFonts w:ascii="Times New Roman" w:hAnsi="Times New Roman"/>
                <w:sz w:val="28"/>
                <w:szCs w:val="28"/>
              </w:rPr>
              <w:t xml:space="preserve"> подготовленной документации на </w:t>
            </w: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электронных торгов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Обучение сотрудников Администрации города Новошахтинска</w:t>
            </w:r>
            <w:r w:rsidRPr="00AF138D">
              <w:rPr>
                <w:rFonts w:ascii="Times New Roman" w:eastAsia="Calibri" w:hAnsi="Times New Roman"/>
                <w:kern w:val="24"/>
                <w:sz w:val="28"/>
                <w:szCs w:val="28"/>
              </w:rPr>
              <w:t xml:space="preserve"> основам и требованиям антимонопольного законодательства, антимонопольного комплаенса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Участие в вебинарах, семинарах и иных обучающих программах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Участие каждого сотрудника в не менее 1 обучающем мероприятии в год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Разъяснение норм антимонопольного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законодательства и антимонопольного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комплаенса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Проведение инструктажей, оказание консультаций</w:t>
            </w: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Юридический отдел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Контрактная служба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По мере обращения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 xml:space="preserve">Разъяснение норм законодательства Российской Федерации о </w:t>
            </w: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службе и противодействии коррупции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Проведение обучающих мероприятий (семинаров, совещаний конференций и д.р.)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 xml:space="preserve">Сектор муниципальной службы и кадровой работы общего </w:t>
            </w: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lastRenderedPageBreak/>
              <w:t>отдела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</w:pPr>
            <w:r w:rsidRPr="00AF138D">
              <w:rPr>
                <w:rFonts w:ascii="Times New Roman" w:eastAsia="Calibri" w:hAnsi="Times New Roman"/>
                <w:bCs/>
                <w:kern w:val="24"/>
                <w:sz w:val="28"/>
                <w:szCs w:val="28"/>
              </w:rPr>
              <w:t>Все работники Администрации города Новошахтинска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Контроль соблюдения антимонопольного законодательства при осуществлении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color w:val="000000"/>
                <w:sz w:val="28"/>
                <w:szCs w:val="28"/>
              </w:rPr>
              <w:t>Усиление внутреннего контроля за соблюдением требований</w:t>
            </w:r>
          </w:p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color w:val="000000"/>
                <w:sz w:val="28"/>
                <w:szCs w:val="28"/>
              </w:rPr>
              <w:t>антимонопольного</w:t>
            </w:r>
          </w:p>
          <w:p w:rsidR="00AF138D" w:rsidRPr="00AF138D" w:rsidRDefault="00AF138D" w:rsidP="00AF13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законодательства при </w:t>
            </w:r>
            <w:r w:rsidRPr="00AF138D">
              <w:rPr>
                <w:rFonts w:ascii="Times New Roman" w:hAnsi="Times New Roman"/>
                <w:sz w:val="28"/>
                <w:szCs w:val="28"/>
              </w:rPr>
              <w:t>формировании, разработке документации на проведение электронных торгов и исполнении муниципальных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 и в процедуре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деятельности Администрации города Новошахтинска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Мониторинг правоприменительной практики при рассмотрении дел о нарушении антимонопольного законодательства при осуществлении муниципальных закупок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Изучение посредством ресурсов Интернета:</w:t>
            </w:r>
          </w:p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- решений ФАС России по аналогичным услугам (товарам, продуктам), приобретаемым при осуществлении муниципальных закупок;</w:t>
            </w:r>
          </w:p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 xml:space="preserve">- заявок, инструкций, технических заданий при размещении документации </w:t>
            </w: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аналогичных муниципальных закупок иных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Юридический отдел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города, участвующие в закупочном процессе;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деятельности Администрации города Новошахтинска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Анализ выявленных нарушений антимонопольного законодательства в деятельности Администрации города Новошахтинска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57"/>
              </w:tabs>
              <w:ind w:lef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Сбор информации о наличии антимонопольных нарушений в деятельности Администрации города Новошахтинска (предостережений, предупреждений, штрафов, жалоб, возбужденных дел) 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15 марта 2023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Проведен анализ выявленных нарушений антимонопольного законодательства за 2022 год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Ранжирование выявленных рисков нарушения антимонопольного законодательства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Оценка достижения ключевых показателей эффективности функционирования в Администрации города Новошахтинска антимонопольного комплаенса</w:t>
            </w:r>
          </w:p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br/>
              <w:t xml:space="preserve">Принятие решения о целесообразности (нецелесообразности) </w:t>
            </w: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внесения изменений в карту комплаенс-рисков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Отдел развития предпринимательства и инвестиций Администрации города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31 марта 2023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Достижение ключевых показателей эффективности функционирования антимонопольного комплаенса Администрации города: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КСН ≤ 20%;</w:t>
            </w: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ДС ≥ 40 % </w:t>
            </w:r>
          </w:p>
        </w:tc>
      </w:tr>
      <w:tr w:rsidR="00AF138D" w:rsidRPr="00AF138D" w:rsidTr="00AF13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Утверждение плана мероприятий  по снижению комплаенс – рисков</w:t>
            </w:r>
          </w:p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ind w:left="3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Подготовка и рассмотрение плана мероприятий по снижению комплаенс-рисков в Администрации города Новошахтинска на 2023 год на заседании Совета по развитию конкуренции при Администрации города Новошахтинска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31 марта 2023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Протоколом заседания Совета по развитию конкуренции при Администрации города Новошахтинска утвержден план мероприятий по снижению комплаенс-рисков на 2023 год</w:t>
            </w:r>
          </w:p>
        </w:tc>
      </w:tr>
      <w:tr w:rsidR="00AF138D" w:rsidRPr="00AF138D" w:rsidTr="00AF138D">
        <w:trPr>
          <w:trHeight w:val="3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 xml:space="preserve">Подготовка доклада </w:t>
            </w:r>
            <w:r w:rsidRPr="00AF138D">
              <w:rPr>
                <w:rFonts w:ascii="Times New Roman" w:hAnsi="Times New Roman"/>
                <w:bCs/>
                <w:sz w:val="28"/>
                <w:szCs w:val="28"/>
              </w:rPr>
              <w:t>об антимонопольном комплаенсе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tabs>
                <w:tab w:val="left" w:pos="247"/>
              </w:tabs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Рассмотрение и утверждение проекта доклада об антимонопольном комплаенсе за 2022 год на заседании Совета по развитию конкуренции при Администрации города Новошахтинска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1 июня 2023 года</w:t>
            </w:r>
          </w:p>
          <w:p w:rsidR="00AF138D" w:rsidRPr="00AF138D" w:rsidRDefault="00AF138D" w:rsidP="00AF1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8D" w:rsidRPr="00AF138D" w:rsidRDefault="00AF138D" w:rsidP="00AF138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F138D">
              <w:rPr>
                <w:rFonts w:ascii="Times New Roman" w:hAnsi="Times New Roman"/>
                <w:sz w:val="28"/>
                <w:szCs w:val="28"/>
              </w:rPr>
              <w:t>Доклад об антимонопольном комплаенсе подписан Главой Администрации города</w:t>
            </w:r>
          </w:p>
        </w:tc>
      </w:tr>
    </w:tbl>
    <w:p w:rsidR="00AF138D" w:rsidRPr="00AF138D" w:rsidRDefault="00AF138D" w:rsidP="00AF1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8D" w:rsidRDefault="00AF138D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AF138D" w:rsidSect="00AF138D">
          <w:pgSz w:w="16838" w:h="11906" w:orient="landscape"/>
          <w:pgMar w:top="1276" w:right="1134" w:bottom="566" w:left="1134" w:header="708" w:footer="708" w:gutter="0"/>
          <w:cols w:space="708"/>
          <w:titlePg/>
          <w:docGrid w:linePitch="360"/>
        </w:sectPr>
      </w:pPr>
    </w:p>
    <w:p w:rsidR="00AF138D" w:rsidRPr="00AF138D" w:rsidRDefault="00AF138D" w:rsidP="00AF138D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AF138D" w:rsidRPr="00AF138D" w:rsidRDefault="00AF138D" w:rsidP="00AF138D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 докладу об антимонопольном</w:t>
      </w:r>
    </w:p>
    <w:p w:rsidR="00AF138D" w:rsidRPr="00AF138D" w:rsidRDefault="00AF138D" w:rsidP="00AF138D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комплаенсе за 2021 год</w:t>
      </w:r>
    </w:p>
    <w:p w:rsidR="00AF138D" w:rsidRPr="00AF138D" w:rsidRDefault="00AF138D" w:rsidP="00AF138D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38D">
        <w:rPr>
          <w:rFonts w:ascii="Times New Roman" w:eastAsia="Calibri" w:hAnsi="Times New Roman" w:cs="Times New Roman"/>
          <w:b/>
          <w:sz w:val="28"/>
          <w:szCs w:val="28"/>
        </w:rPr>
        <w:t>Ключевые показатели эффективности функционирования в Администрации города Новошахтинска антимонопольного комплаенса на 2022 год</w:t>
      </w:r>
    </w:p>
    <w:p w:rsidR="00AF138D" w:rsidRPr="00AF138D" w:rsidRDefault="00AF138D" w:rsidP="00AF1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38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8D" w:rsidRPr="00AF138D" w:rsidRDefault="00AF138D" w:rsidP="00AF138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Ключевые показатели эффективности функционирования антимонопольного комплаенса (далее - КПЭ) в Администрации города Новошахтинска и порядок их расчета (далее - Порядок) установлены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133/19.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38D">
        <w:rPr>
          <w:rFonts w:ascii="Times New Roman" w:eastAsia="Calibri" w:hAnsi="Times New Roman" w:cs="Times New Roman"/>
          <w:b/>
          <w:sz w:val="28"/>
          <w:szCs w:val="28"/>
        </w:rPr>
        <w:t>2. Методика расчета ключевых показателей эффективности функционирования антимонопольного комплаенса Администрации города Новошахтинска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Ключевыми показателями эффективности (далее – КПЭ) функционирования антимонопольного комплаенса для Администрации города Новошахтинска являются: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города Новошахтинска:</w:t>
      </w:r>
    </w:p>
    <w:p w:rsidR="00AF138D" w:rsidRPr="00AF138D" w:rsidRDefault="00AF138D" w:rsidP="00AF138D">
      <w:pPr>
        <w:spacing w:line="252" w:lineRule="auto"/>
        <w:ind w:firstLine="567"/>
        <w:rPr>
          <w:rFonts w:ascii="Calibri" w:eastAsia="Calibri" w:hAnsi="Calibri" w:cs="Times New Roman"/>
        </w:rPr>
      </w:pPr>
    </w:p>
    <w:p w:rsidR="00AF138D" w:rsidRPr="00AF138D" w:rsidRDefault="00AF138D" w:rsidP="00AF138D">
      <w:pPr>
        <w:spacing w:line="252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КСН</w:t>
      </w:r>
      <w:r w:rsidRPr="00AF13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КНn0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КНn1</m:t>
            </m:r>
          </m:den>
        </m:f>
      </m:oMath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КСН – коэффициент снижения количества нарушений антимонопольного законодательства Администрации города Новошахтинска по сравнению с предыдущим годом;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КНn0– количество нарушений антимонопольного законодательства со стороны Администрации города Новошахтинска в предыдущем году;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КНn1 – количество нарушений антимонопольного законодательства со стороны Администрации города Новошахтинска в отчетном году.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При этом при расчете данного коэффициента под нарушением антимонопольного законодательства со стороны Администрации города Новошахтинска понимаются: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-возбужденные антимонопольным органом в отношении Администрации города Новошахтинска антимонопольные дела;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lastRenderedPageBreak/>
        <w:t>- выданные антимонопольным органом Администрации города Новошахтинска предупреждения о прекращении действий (бездействия), отмене или изменении актов, которые содержат признаки нарушения антимонопольного законодательства, либо об устранении причин и условий,</w:t>
      </w:r>
    </w:p>
    <w:p w:rsidR="00AF138D" w:rsidRPr="00AF138D" w:rsidRDefault="00AF138D" w:rsidP="00AF138D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Доля проектов нормативных правовых актов Администрации города Новошахтинска, в которых выявлены риски нарушения антимонопольного законодательства:</w:t>
      </w:r>
    </w:p>
    <w:p w:rsidR="00AF138D" w:rsidRPr="00AF138D" w:rsidRDefault="00AF138D" w:rsidP="00AF138D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left="567" w:firstLine="2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Дпнпа</w:t>
      </w:r>
      <w:r w:rsidRPr="00AF13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Кпнпа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КНоп</m:t>
            </m:r>
          </m:den>
        </m:f>
      </m:oMath>
      <w:r w:rsidRPr="00AF13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Дпнпа – доля проектов нормативных правовых актов Администрации города Новошахтинска, в которых выявлены риски нарушения антимонопольного законодательства;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КНпнпа – количество проектов правовых актов Администрации города Новошахтинска, в которых выявлены риски нарушения антимонопольного законодательства (в отчетном периоде);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КНоп – количество проектов нормативных правовых актов Администрации города Новошахтинска, в которых ФАС Ростовской области выявлены нарушения антимонопольного законодательства (в отчетном периоде). 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Доля нормативных правовых актов Администрации города Новошахтинска, в которых выявлены риски нарушения антимонопольного законодательства:</w:t>
      </w:r>
    </w:p>
    <w:p w:rsidR="00AF138D" w:rsidRPr="00AF138D" w:rsidRDefault="00AF138D" w:rsidP="00AF138D">
      <w:pPr>
        <w:tabs>
          <w:tab w:val="left" w:pos="0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left="567" w:firstLine="2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Дпнпа</w:t>
      </w:r>
      <w:r w:rsidRPr="00AF13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Кпнпа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КНоп</m:t>
            </m:r>
          </m:den>
        </m:f>
      </m:oMath>
      <w:r w:rsidRPr="00AF13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Дпнпа – доля нормативных правовых актов Администрации города Новошахтинска, в которых выявлены риски нарушения антимонопольного законодательства;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КНпнпа – количество правовых актов Администрации города Новошахтинска, в которых выявлены риски нарушения антимонопольного законодательства (в отчетном периоде);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КНоп – количество нормативных правовых актов Администрации города Новошахтинска, в которых ФАС Ростовской области выявлены нарушения антимонопольного законодательства (в отчетном периоде). 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Доля сотрудников Администрации города Новошахтинска, в отношении которых были проведены обучающие мероприятия по антимонопольному законодательству и антимонопольному комплаенсу: </w:t>
      </w:r>
    </w:p>
    <w:p w:rsidR="00AF138D" w:rsidRPr="00AF138D" w:rsidRDefault="00AF138D" w:rsidP="00AF138D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left="360" w:firstLine="36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ДСо</w:t>
      </w:r>
      <w:r w:rsidRPr="00AF138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КСо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КСобщ</m:t>
            </m:r>
          </m:den>
        </m:f>
      </m:oMath>
      <w:r w:rsidRPr="00AF13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lastRenderedPageBreak/>
        <w:t>ДСо – доля сотрудников Администрации города Новошахтинска, с которыми были проведены обучающие мероприятия по антимонопольному законодательству и антимонопольному комплаенсу;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КСо – количество сотрудников Администрации города Новошахтинска, с которыми были проведены обучающие мероприятия по антимонопольному законодательству и антимонопольному комплаенсу;</w:t>
      </w:r>
    </w:p>
    <w:p w:rsidR="00AF138D" w:rsidRPr="00AF138D" w:rsidRDefault="00AF138D" w:rsidP="00AF13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 xml:space="preserve">КСобщ – общее количество сотрудников Администрации города Новошахтинска,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AF138D" w:rsidRPr="00AF138D" w:rsidRDefault="00AF138D" w:rsidP="00AF1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38D">
        <w:rPr>
          <w:rFonts w:ascii="Times New Roman" w:eastAsia="Calibri" w:hAnsi="Times New Roman" w:cs="Times New Roman"/>
          <w:b/>
          <w:sz w:val="28"/>
          <w:szCs w:val="28"/>
        </w:rPr>
        <w:t>3. Оценка значений показателей эффективности функционирования антимонопольного комплаенса Администрации города Новошахтинска</w:t>
      </w: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Ежегодная оценка значения КПЭ «коэффициент снижения количества нарушений антимонопольного законодательства со стороны Администрации города Новошахтинска» призвана обеспечить понимание об эффективности функционирования антимонопольного комплаенса в Администрации города Новошахтинска и о соответствии мероприятий антимонопольного комплаенса Администрации города Новошахтинска направлениям совершенствования государственной политики по развитию конкуренции, установленных Национальным планом («дорожной картой») развития конкуренции в Российской Федерации на 2021 - 2025 годы.</w:t>
      </w: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3.2. Оценка значений КПЭ «доля проектов нормативных правовых актов Администрации города Новошахтинска, в которых выявлены риски нарушения антимонопольного законодательства» и «доля нормативных правовых актов Администрации города Новошахтинска, в которых выявлены риски нарушения антимонопольного законодательства» направлена на понимание эффективности мероприятий антимонопольного комплаенса.</w:t>
      </w: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При эффективном проведении мероприятий по анализу нормативных правовых актов Администрации города Новошахтинска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города Новошахтинска,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подразделением. И наоборот, при невысоком значении долей нормативных правовых актов и их проектов наряду с высоким количеством выявленных антимонопольным органом нарушений антимонопольного законодательства в таких актах, низкие значения КПЭ будут свидетельствовать о низкой эффективности данных мероприятий.</w:t>
      </w: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Оценка значения КПЭ «доля сотрудников Администрации города Новошахтинска, в отношении которых были проведены обучающие мероприятия по антимонопольному законодательству и антимонопольному комплаенсу» включает консультирование и обучение служащих Администрации города по вопросам, связанным с соблюдением антимонопольного законодательства и антимонопольным комплаенсом, и направлено на профилактику нарушений требований антимонопольного законодательства в деятельности Администрации города Новошахтинска. </w:t>
      </w:r>
    </w:p>
    <w:p w:rsidR="00AF138D" w:rsidRPr="00AF138D" w:rsidRDefault="00AF138D" w:rsidP="00AF1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38D">
        <w:rPr>
          <w:rFonts w:ascii="Times New Roman" w:eastAsia="Calibri" w:hAnsi="Times New Roman" w:cs="Times New Roman"/>
          <w:sz w:val="28"/>
          <w:szCs w:val="28"/>
        </w:rPr>
        <w:t>Расчет данного показателя предусматривает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AF138D" w:rsidRPr="00AF138D" w:rsidRDefault="00AF138D" w:rsidP="00AF1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38D" w:rsidRPr="007A53DA" w:rsidRDefault="00AF138D" w:rsidP="003378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AF138D" w:rsidRPr="007A53DA" w:rsidSect="00AF138D"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DF" w:rsidRDefault="00131ADF" w:rsidP="00866854">
      <w:pPr>
        <w:spacing w:after="0" w:line="240" w:lineRule="auto"/>
      </w:pPr>
      <w:r>
        <w:separator/>
      </w:r>
    </w:p>
  </w:endnote>
  <w:endnote w:type="continuationSeparator" w:id="0">
    <w:p w:rsidR="00131ADF" w:rsidRDefault="00131ADF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961499"/>
      <w:docPartObj>
        <w:docPartGallery w:val="Page Numbers (Bottom of Page)"/>
        <w:docPartUnique/>
      </w:docPartObj>
    </w:sdtPr>
    <w:sdtContent>
      <w:p w:rsidR="00131ADF" w:rsidRDefault="00E62D5A">
        <w:pPr>
          <w:pStyle w:val="a8"/>
          <w:jc w:val="right"/>
        </w:pPr>
        <w:r>
          <w:fldChar w:fldCharType="begin"/>
        </w:r>
        <w:r w:rsidR="00131ADF">
          <w:instrText>PAGE   \* MERGEFORMAT</w:instrText>
        </w:r>
        <w:r>
          <w:fldChar w:fldCharType="separate"/>
        </w:r>
        <w:r w:rsidR="000522BD">
          <w:rPr>
            <w:noProof/>
          </w:rPr>
          <w:t>25</w:t>
        </w:r>
        <w:r>
          <w:fldChar w:fldCharType="end"/>
        </w:r>
      </w:p>
    </w:sdtContent>
  </w:sdt>
  <w:p w:rsidR="00131ADF" w:rsidRDefault="00131A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DF" w:rsidRDefault="00131ADF" w:rsidP="00866854">
      <w:pPr>
        <w:spacing w:after="0" w:line="240" w:lineRule="auto"/>
      </w:pPr>
      <w:r>
        <w:separator/>
      </w:r>
    </w:p>
  </w:footnote>
  <w:footnote w:type="continuationSeparator" w:id="0">
    <w:p w:rsidR="00131ADF" w:rsidRDefault="00131ADF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DF" w:rsidRDefault="00131ADF">
    <w:pPr>
      <w:pStyle w:val="a6"/>
      <w:jc w:val="center"/>
    </w:pPr>
  </w:p>
  <w:p w:rsidR="00131ADF" w:rsidRDefault="00131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4536"/>
    <w:multiLevelType w:val="multilevel"/>
    <w:tmpl w:val="E48089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B114767"/>
    <w:multiLevelType w:val="hybridMultilevel"/>
    <w:tmpl w:val="ED9AB460"/>
    <w:lvl w:ilvl="0" w:tplc="E0385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D0"/>
    <w:rsid w:val="00010BDF"/>
    <w:rsid w:val="00014B4C"/>
    <w:rsid w:val="00016169"/>
    <w:rsid w:val="0002201B"/>
    <w:rsid w:val="000351FF"/>
    <w:rsid w:val="00047E32"/>
    <w:rsid w:val="000522BD"/>
    <w:rsid w:val="000737D0"/>
    <w:rsid w:val="00075CF4"/>
    <w:rsid w:val="00093B4A"/>
    <w:rsid w:val="00094CD0"/>
    <w:rsid w:val="000A38C0"/>
    <w:rsid w:val="000B08AB"/>
    <w:rsid w:val="000B3A34"/>
    <w:rsid w:val="000B71DB"/>
    <w:rsid w:val="000D2B72"/>
    <w:rsid w:val="000D3252"/>
    <w:rsid w:val="000F5A9B"/>
    <w:rsid w:val="00122F19"/>
    <w:rsid w:val="00131ADF"/>
    <w:rsid w:val="0013652B"/>
    <w:rsid w:val="001472DC"/>
    <w:rsid w:val="00155802"/>
    <w:rsid w:val="00160451"/>
    <w:rsid w:val="00175E9F"/>
    <w:rsid w:val="0017782B"/>
    <w:rsid w:val="001A5E40"/>
    <w:rsid w:val="001A6073"/>
    <w:rsid w:val="001B7669"/>
    <w:rsid w:val="001C4CF6"/>
    <w:rsid w:val="001E6DE4"/>
    <w:rsid w:val="00204A49"/>
    <w:rsid w:val="002219D6"/>
    <w:rsid w:val="002468DB"/>
    <w:rsid w:val="00254D4A"/>
    <w:rsid w:val="0026254C"/>
    <w:rsid w:val="0027214C"/>
    <w:rsid w:val="00285DFE"/>
    <w:rsid w:val="00296F19"/>
    <w:rsid w:val="00297E81"/>
    <w:rsid w:val="002A2EA0"/>
    <w:rsid w:val="002B7291"/>
    <w:rsid w:val="002D244F"/>
    <w:rsid w:val="002D3753"/>
    <w:rsid w:val="002D69A0"/>
    <w:rsid w:val="002E1EBA"/>
    <w:rsid w:val="002E4687"/>
    <w:rsid w:val="002E47FF"/>
    <w:rsid w:val="00302D17"/>
    <w:rsid w:val="0030755B"/>
    <w:rsid w:val="00316F59"/>
    <w:rsid w:val="00320072"/>
    <w:rsid w:val="00331EB5"/>
    <w:rsid w:val="00337834"/>
    <w:rsid w:val="00337D5C"/>
    <w:rsid w:val="00340E16"/>
    <w:rsid w:val="00345B3A"/>
    <w:rsid w:val="00345C37"/>
    <w:rsid w:val="0038366B"/>
    <w:rsid w:val="0039520F"/>
    <w:rsid w:val="00397143"/>
    <w:rsid w:val="003B133D"/>
    <w:rsid w:val="003D6F82"/>
    <w:rsid w:val="003F3E26"/>
    <w:rsid w:val="004301C1"/>
    <w:rsid w:val="00433AF1"/>
    <w:rsid w:val="00472E7A"/>
    <w:rsid w:val="004A7DFB"/>
    <w:rsid w:val="004B1AFA"/>
    <w:rsid w:val="004B5319"/>
    <w:rsid w:val="004B6FB9"/>
    <w:rsid w:val="004C13E7"/>
    <w:rsid w:val="004E6A92"/>
    <w:rsid w:val="004E7166"/>
    <w:rsid w:val="00535094"/>
    <w:rsid w:val="005436D5"/>
    <w:rsid w:val="00586CAF"/>
    <w:rsid w:val="005A0A7C"/>
    <w:rsid w:val="005B4859"/>
    <w:rsid w:val="0060016A"/>
    <w:rsid w:val="0060662D"/>
    <w:rsid w:val="0064211B"/>
    <w:rsid w:val="006575F8"/>
    <w:rsid w:val="0066605D"/>
    <w:rsid w:val="00673FB6"/>
    <w:rsid w:val="006753E8"/>
    <w:rsid w:val="0067637E"/>
    <w:rsid w:val="00687A80"/>
    <w:rsid w:val="006A7B34"/>
    <w:rsid w:val="006D19BD"/>
    <w:rsid w:val="006E10EA"/>
    <w:rsid w:val="006F1A70"/>
    <w:rsid w:val="00713CDD"/>
    <w:rsid w:val="00747AC2"/>
    <w:rsid w:val="00781DED"/>
    <w:rsid w:val="00782AC6"/>
    <w:rsid w:val="007904AE"/>
    <w:rsid w:val="0079140A"/>
    <w:rsid w:val="00792E81"/>
    <w:rsid w:val="007977B9"/>
    <w:rsid w:val="007A53DA"/>
    <w:rsid w:val="007C2A05"/>
    <w:rsid w:val="007E4278"/>
    <w:rsid w:val="007F00C3"/>
    <w:rsid w:val="007F6A65"/>
    <w:rsid w:val="00801C34"/>
    <w:rsid w:val="00810872"/>
    <w:rsid w:val="008538C8"/>
    <w:rsid w:val="00854BAB"/>
    <w:rsid w:val="00857D2E"/>
    <w:rsid w:val="00866854"/>
    <w:rsid w:val="00874A3B"/>
    <w:rsid w:val="008875F6"/>
    <w:rsid w:val="008B00ED"/>
    <w:rsid w:val="008C1A62"/>
    <w:rsid w:val="008D566E"/>
    <w:rsid w:val="008E0A1E"/>
    <w:rsid w:val="008F2077"/>
    <w:rsid w:val="00904F75"/>
    <w:rsid w:val="00931CE7"/>
    <w:rsid w:val="00932138"/>
    <w:rsid w:val="00934F02"/>
    <w:rsid w:val="009614EA"/>
    <w:rsid w:val="00963FA2"/>
    <w:rsid w:val="0097360D"/>
    <w:rsid w:val="0098412B"/>
    <w:rsid w:val="00990685"/>
    <w:rsid w:val="009937FA"/>
    <w:rsid w:val="009A1ED3"/>
    <w:rsid w:val="009A267C"/>
    <w:rsid w:val="009A6A79"/>
    <w:rsid w:val="009B5993"/>
    <w:rsid w:val="009D1BBA"/>
    <w:rsid w:val="009D2AD4"/>
    <w:rsid w:val="00A022A9"/>
    <w:rsid w:val="00A02D1A"/>
    <w:rsid w:val="00A06A41"/>
    <w:rsid w:val="00A17E8C"/>
    <w:rsid w:val="00AA6B7F"/>
    <w:rsid w:val="00AF0440"/>
    <w:rsid w:val="00AF138D"/>
    <w:rsid w:val="00AF36B0"/>
    <w:rsid w:val="00AF4AAA"/>
    <w:rsid w:val="00AF5702"/>
    <w:rsid w:val="00B07E08"/>
    <w:rsid w:val="00B11B3B"/>
    <w:rsid w:val="00B4412C"/>
    <w:rsid w:val="00B52701"/>
    <w:rsid w:val="00B710DE"/>
    <w:rsid w:val="00B81A51"/>
    <w:rsid w:val="00B82269"/>
    <w:rsid w:val="00BA65BF"/>
    <w:rsid w:val="00BC7D70"/>
    <w:rsid w:val="00BE2727"/>
    <w:rsid w:val="00BE6FD1"/>
    <w:rsid w:val="00BE7AC6"/>
    <w:rsid w:val="00C3571E"/>
    <w:rsid w:val="00C379E6"/>
    <w:rsid w:val="00C66596"/>
    <w:rsid w:val="00C91434"/>
    <w:rsid w:val="00CD1B99"/>
    <w:rsid w:val="00CE63ED"/>
    <w:rsid w:val="00CF5D5D"/>
    <w:rsid w:val="00D212C4"/>
    <w:rsid w:val="00D21D20"/>
    <w:rsid w:val="00D372B8"/>
    <w:rsid w:val="00D8277F"/>
    <w:rsid w:val="00DA13FD"/>
    <w:rsid w:val="00DD4645"/>
    <w:rsid w:val="00DD5976"/>
    <w:rsid w:val="00E1214A"/>
    <w:rsid w:val="00E13F59"/>
    <w:rsid w:val="00E211B9"/>
    <w:rsid w:val="00E379B3"/>
    <w:rsid w:val="00E61308"/>
    <w:rsid w:val="00E62D5A"/>
    <w:rsid w:val="00E64D17"/>
    <w:rsid w:val="00E75738"/>
    <w:rsid w:val="00E82A81"/>
    <w:rsid w:val="00E84C92"/>
    <w:rsid w:val="00E95990"/>
    <w:rsid w:val="00EB2A57"/>
    <w:rsid w:val="00EB4004"/>
    <w:rsid w:val="00EC1A9A"/>
    <w:rsid w:val="00EC215A"/>
    <w:rsid w:val="00ED08D4"/>
    <w:rsid w:val="00EE257A"/>
    <w:rsid w:val="00EF00F9"/>
    <w:rsid w:val="00EF046A"/>
    <w:rsid w:val="00EF7077"/>
    <w:rsid w:val="00EF753E"/>
    <w:rsid w:val="00EF7864"/>
    <w:rsid w:val="00F02962"/>
    <w:rsid w:val="00F125BB"/>
    <w:rsid w:val="00F14F31"/>
    <w:rsid w:val="00F24395"/>
    <w:rsid w:val="00F408F5"/>
    <w:rsid w:val="00F6273F"/>
    <w:rsid w:val="00F7033F"/>
    <w:rsid w:val="00F8197B"/>
    <w:rsid w:val="00FA5ACD"/>
    <w:rsid w:val="00FA7DD3"/>
    <w:rsid w:val="00FD2C87"/>
    <w:rsid w:val="00FD7628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styleId="HTML">
    <w:name w:val="HTML Preformatted"/>
    <w:basedOn w:val="a"/>
    <w:link w:val="HTML0"/>
    <w:uiPriority w:val="99"/>
    <w:semiHidden/>
    <w:unhideWhenUsed/>
    <w:rsid w:val="00747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AC2"/>
    <w:rPr>
      <w:rFonts w:ascii="Consolas" w:hAnsi="Consolas"/>
      <w:sz w:val="20"/>
      <w:szCs w:val="20"/>
    </w:rPr>
  </w:style>
  <w:style w:type="table" w:styleId="aa">
    <w:name w:val="Table Grid"/>
    <w:basedOn w:val="a1"/>
    <w:rsid w:val="004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AF13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F13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F13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styleId="HTML">
    <w:name w:val="HTML Preformatted"/>
    <w:basedOn w:val="a"/>
    <w:link w:val="HTML0"/>
    <w:uiPriority w:val="99"/>
    <w:semiHidden/>
    <w:unhideWhenUsed/>
    <w:rsid w:val="00747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AC2"/>
    <w:rPr>
      <w:rFonts w:ascii="Consolas" w:hAnsi="Consolas"/>
      <w:sz w:val="20"/>
      <w:szCs w:val="20"/>
    </w:rPr>
  </w:style>
  <w:style w:type="table" w:styleId="aa">
    <w:name w:val="Table Grid"/>
    <w:basedOn w:val="a1"/>
    <w:rsid w:val="004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AF13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F13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F13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C36C-CE35-42EF-8CDA-82E72A8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IRONMANN (AKA SHAMAN)</cp:lastModifiedBy>
  <cp:revision>2</cp:revision>
  <cp:lastPrinted>2022-05-25T09:25:00Z</cp:lastPrinted>
  <dcterms:created xsi:type="dcterms:W3CDTF">2022-06-08T09:31:00Z</dcterms:created>
  <dcterms:modified xsi:type="dcterms:W3CDTF">2022-06-08T09:31:00Z</dcterms:modified>
</cp:coreProperties>
</file>