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AF3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AF3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EF" w:rsidRPr="00FC1A78" w:rsidRDefault="00DA1DEF" w:rsidP="00AF3B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вошла в топ </w:t>
      </w:r>
      <w:r w:rsidR="000610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1A78">
        <w:rPr>
          <w:rFonts w:ascii="Times New Roman" w:hAnsi="Times New Roman" w:cs="Times New Roman"/>
          <w:b/>
          <w:sz w:val="28"/>
          <w:szCs w:val="28"/>
        </w:rPr>
        <w:t>5</w:t>
      </w:r>
      <w:r w:rsidR="00E8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78">
        <w:rPr>
          <w:rFonts w:ascii="Times New Roman" w:hAnsi="Times New Roman" w:cs="Times New Roman"/>
          <w:b/>
          <w:sz w:val="28"/>
          <w:szCs w:val="28"/>
        </w:rPr>
        <w:t xml:space="preserve">по выдаче сведений </w:t>
      </w:r>
      <w:r w:rsidRPr="00FC1A78">
        <w:rPr>
          <w:rFonts w:ascii="Times New Roman" w:hAnsi="Times New Roman" w:cs="Times New Roman"/>
          <w:b/>
          <w:sz w:val="28"/>
          <w:szCs w:val="28"/>
        </w:rPr>
        <w:br/>
        <w:t xml:space="preserve">из госреестра недвижимости через МФЦ </w:t>
      </w:r>
    </w:p>
    <w:p w:rsidR="00DA1DEF" w:rsidRPr="00A40AA6" w:rsidRDefault="00DA1DEF" w:rsidP="00AF3B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 xml:space="preserve">Более 4 миллионов запросов на выдачу сведений из Единого госреестра недвижимости (ЕГРН) граждане подали через многофункциональные центры в первой половине 2019 года. За весь 2018 год через МФЦ было подано более 6,7 </w:t>
      </w:r>
      <w:proofErr w:type="gramStart"/>
      <w:r w:rsidRPr="00FC1A78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FC1A78">
        <w:rPr>
          <w:rFonts w:ascii="Times New Roman" w:hAnsi="Times New Roman" w:cs="Times New Roman"/>
          <w:b/>
          <w:sz w:val="28"/>
          <w:szCs w:val="28"/>
        </w:rPr>
        <w:t xml:space="preserve"> запросов на выдачу сведений ЕГРН, а за 2017 год – более 6,9 млн запросов. Согласно действующему законодательству, нормативный срок выдачи таких сведений составляет три рабочих дня в случае подачи напрямую в Кадастровую палату, или пять дней – через МФЦ</w:t>
      </w:r>
      <w:r w:rsidRPr="00A40AA6">
        <w:rPr>
          <w:rFonts w:ascii="Times New Roman" w:hAnsi="Times New Roman" w:cs="Times New Roman"/>
          <w:sz w:val="28"/>
          <w:szCs w:val="28"/>
        </w:rPr>
        <w:t>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Около 4,2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 запросов на выдачу сведений Единого государственного реестра недвижимости (ЕГРН) подали граждане через МФЦ в первой половине текущего года. Все сведения единого госреестра недвижимости предоставляются за плату. Исключение составляет только выписка о кадастровой стоимости объекта недвижимости. Наибольшее число запросов таким способом было подано в Московской области – более 960 тысяч. В Москве через МФЦ граждане подали 228,5 тысяч запросов, в Краснодарском крае – 208 тысяч, в Ростовской области – 108,4 тысячи, в Республике Татарстан – 102,4 тысячи. Чаще всего заказывают выписки об основных характеристиках объекта недвижимости и зарегистрированных правах, о переходе прав на объект недвижимого имущества, о кадастровой стоимости объекта недвижимости. 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написать заявление и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, удостоверяющий личность. Дополнительные документы могут понадобиться, если такое заявление подает наследник, залогодержатель или доверенное лицо, а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 если имущество, в отношении которого подается запрос, принадлежит несовершеннолетнему.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Выписку можно получить как в бумажном, так и в электронном виде – способ и форма получения документа указываются при подаче заявления.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lastRenderedPageBreak/>
        <w:t>Согласно законодательству, срок выдачи сведений составляет не более трех рабочих дней с момента получения запроса. Они актуальны на момент выдачи, так как принципы ведения ЕГРН подразумевают постоянное обновление информации.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В целях повышения оперативности выдачи сведений ЕГРН Федеральная кадастровая палата запустила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 онлайн-сервис, который позволяет получить выписку за несколько минут. Чтобы им воспользоваться, необходимо зарегистрироваться в Единой системе идентификац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тентификации (ЕСИА). Оттуда система автоматически подгрузит данные о заявителе, а характеристики объекта – напрямую из ЕГРН. Поиск объектов возможен как </w:t>
      </w:r>
      <w:r w:rsidR="00095247">
        <w:rPr>
          <w:rFonts w:ascii="Times New Roman" w:hAnsi="Times New Roman" w:cs="Times New Roman"/>
          <w:sz w:val="28"/>
          <w:szCs w:val="28"/>
        </w:rPr>
        <w:t xml:space="preserve">по </w:t>
      </w:r>
      <w:r w:rsidRPr="00A40AA6">
        <w:rPr>
          <w:rFonts w:ascii="Times New Roman" w:hAnsi="Times New Roman" w:cs="Times New Roman"/>
          <w:sz w:val="28"/>
          <w:szCs w:val="28"/>
        </w:rPr>
        <w:t>кадастровому номеру, так и по адресу.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Сейчас сервис в пилотном режиме работает в 51 регионе страны, которые уже используют ФГИС ЕГРН. С переходом всех субъектов федерации на ЕГРН сервис заработает по всей России.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сервиса Федеральной кадастровой палаты, заверяются усиленной квалифицированной электронной подписью органа регистрации прав.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EF" w:rsidRPr="00A40AA6" w:rsidRDefault="00DA1DEF" w:rsidP="00AF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AA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40AA6">
        <w:rPr>
          <w:rFonts w:ascii="Times New Roman" w:hAnsi="Times New Roman" w:cs="Times New Roman"/>
          <w:sz w:val="28"/>
          <w:szCs w:val="28"/>
        </w:rPr>
        <w:t>:</w:t>
      </w:r>
    </w:p>
    <w:p w:rsidR="00DA1DEF" w:rsidRPr="00A40AA6" w:rsidRDefault="00DA1DEF" w:rsidP="00AF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ФГИС ЕГРН. Приказом Министерства экономического развития РФ определяется возможность предоставления сведений из ЕГРН Федеральной кадастровой палатой. В 2018 году объём обработанных запросов Кадастровой палатой вырос более чем на 20% до 74 млн. В первом полугодии 2019 – уже более 51 млн.</w:t>
      </w:r>
      <w:bookmarkStart w:id="0" w:name="_GoBack"/>
      <w:bookmarkEnd w:id="0"/>
    </w:p>
    <w:sectPr w:rsidR="00DA1DEF" w:rsidRPr="00A40AA6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6109D"/>
    <w:rsid w:val="00066C83"/>
    <w:rsid w:val="00095247"/>
    <w:rsid w:val="000D37A7"/>
    <w:rsid w:val="000D537B"/>
    <w:rsid w:val="001129FF"/>
    <w:rsid w:val="0012552A"/>
    <w:rsid w:val="001516D9"/>
    <w:rsid w:val="00186219"/>
    <w:rsid w:val="00217503"/>
    <w:rsid w:val="00266D65"/>
    <w:rsid w:val="00282CE6"/>
    <w:rsid w:val="0029747A"/>
    <w:rsid w:val="002A6F44"/>
    <w:rsid w:val="002B1BA9"/>
    <w:rsid w:val="002E59C7"/>
    <w:rsid w:val="00321794"/>
    <w:rsid w:val="00375BFA"/>
    <w:rsid w:val="003E72CD"/>
    <w:rsid w:val="00446E58"/>
    <w:rsid w:val="00486262"/>
    <w:rsid w:val="004B2319"/>
    <w:rsid w:val="004F649A"/>
    <w:rsid w:val="00501206"/>
    <w:rsid w:val="00504ECA"/>
    <w:rsid w:val="00560462"/>
    <w:rsid w:val="00583B77"/>
    <w:rsid w:val="005F2A5D"/>
    <w:rsid w:val="00642543"/>
    <w:rsid w:val="00685E76"/>
    <w:rsid w:val="006A1252"/>
    <w:rsid w:val="00765269"/>
    <w:rsid w:val="00767457"/>
    <w:rsid w:val="007C5021"/>
    <w:rsid w:val="00814D99"/>
    <w:rsid w:val="008924FD"/>
    <w:rsid w:val="008D02B5"/>
    <w:rsid w:val="00900CA0"/>
    <w:rsid w:val="009455B4"/>
    <w:rsid w:val="00982BBC"/>
    <w:rsid w:val="009C0D41"/>
    <w:rsid w:val="009D56F9"/>
    <w:rsid w:val="00AF3B4C"/>
    <w:rsid w:val="00B009FB"/>
    <w:rsid w:val="00B85067"/>
    <w:rsid w:val="00BB0613"/>
    <w:rsid w:val="00C26EDE"/>
    <w:rsid w:val="00D85EA8"/>
    <w:rsid w:val="00DA1DEF"/>
    <w:rsid w:val="00DA69B6"/>
    <w:rsid w:val="00DF08F5"/>
    <w:rsid w:val="00E147ED"/>
    <w:rsid w:val="00E57862"/>
    <w:rsid w:val="00E8526F"/>
    <w:rsid w:val="00EA6F7D"/>
    <w:rsid w:val="00EB7A89"/>
    <w:rsid w:val="00F07DC5"/>
    <w:rsid w:val="00F11324"/>
    <w:rsid w:val="00F20EB0"/>
    <w:rsid w:val="00F70967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cp:lastPrinted>2019-10-15T11:25:00Z</cp:lastPrinted>
  <dcterms:created xsi:type="dcterms:W3CDTF">2019-10-24T12:19:00Z</dcterms:created>
  <dcterms:modified xsi:type="dcterms:W3CDTF">2019-10-24T12:19:00Z</dcterms:modified>
</cp:coreProperties>
</file>