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680E15">
        <w:rPr>
          <w:rFonts w:ascii="Times New Roman" w:hAnsi="Times New Roman" w:cs="Times New Roman"/>
          <w:b/>
          <w:sz w:val="28"/>
          <w:szCs w:val="28"/>
        </w:rPr>
        <w:t>оказала более 4 тыс. услуг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В 2018 году офисы Кадастровой палаты по Ростовской области оказали 4281 консультационную услугу.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3126FA" w:rsidRDefault="00902352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hyperlink r:id="rId6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89D" w:rsidRPr="005D0C5F" w:rsidRDefault="0012771B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D71">
        <w:rPr>
          <w:rFonts w:ascii="Times New Roman" w:eastAsia="Times New Roman" w:hAnsi="Times New Roman" w:cs="Times New Roman"/>
          <w:sz w:val="28"/>
          <w:szCs w:val="28"/>
        </w:rPr>
        <w:t xml:space="preserve">для справок: </w:t>
      </w:r>
      <w:r w:rsidR="00A97F1B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B"/>
    <w:rsid w:val="00023FF8"/>
    <w:rsid w:val="00035806"/>
    <w:rsid w:val="0004684E"/>
    <w:rsid w:val="00047771"/>
    <w:rsid w:val="00050063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40E37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cons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IRU-2</cp:lastModifiedBy>
  <cp:revision>2</cp:revision>
  <cp:lastPrinted>2017-09-13T08:16:00Z</cp:lastPrinted>
  <dcterms:created xsi:type="dcterms:W3CDTF">2019-01-17T07:01:00Z</dcterms:created>
  <dcterms:modified xsi:type="dcterms:W3CDTF">2019-01-17T07:01:00Z</dcterms:modified>
</cp:coreProperties>
</file>