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A4" w:rsidRDefault="00C85DA4" w:rsidP="00C85DA4">
      <w:pPr>
        <w:ind w:left="8505"/>
        <w:rPr>
          <w:rFonts w:ascii="Arial" w:hAnsi="Arial" w:cs="Arial"/>
          <w:color w:val="0D0D0D"/>
          <w:sz w:val="24"/>
          <w:szCs w:val="24"/>
        </w:rPr>
      </w:pPr>
    </w:p>
    <w:p w:rsidR="00C85DA4" w:rsidRPr="00DC47DC" w:rsidRDefault="00C85DA4" w:rsidP="00C85DA4">
      <w:pPr>
        <w:ind w:left="8505"/>
        <w:rPr>
          <w:rFonts w:ascii="Arial" w:hAnsi="Arial" w:cs="Arial"/>
          <w:color w:val="0D0D0D"/>
          <w:sz w:val="24"/>
          <w:szCs w:val="24"/>
        </w:rPr>
      </w:pPr>
      <w:r w:rsidRPr="00DC47DC">
        <w:rPr>
          <w:rFonts w:ascii="Arial" w:hAnsi="Arial" w:cs="Arial"/>
          <w:color w:val="0D0D0D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D0D0D"/>
          <w:sz w:val="24"/>
          <w:szCs w:val="24"/>
        </w:rPr>
        <w:t>5</w:t>
      </w:r>
    </w:p>
    <w:p w:rsidR="00C85DA4" w:rsidRPr="00DC47DC" w:rsidRDefault="00C85DA4" w:rsidP="00C85DA4">
      <w:pPr>
        <w:spacing w:line="252" w:lineRule="auto"/>
        <w:ind w:left="8505"/>
        <w:rPr>
          <w:rFonts w:ascii="Arial" w:hAnsi="Arial" w:cs="Arial"/>
          <w:color w:val="0D0D0D"/>
          <w:sz w:val="24"/>
          <w:szCs w:val="24"/>
        </w:rPr>
      </w:pPr>
      <w:r w:rsidRPr="00DC47DC">
        <w:rPr>
          <w:rFonts w:ascii="Arial" w:hAnsi="Arial" w:cs="Arial"/>
          <w:color w:val="0D0D0D"/>
          <w:sz w:val="24"/>
          <w:szCs w:val="24"/>
        </w:rPr>
        <w:t xml:space="preserve">к муниципальной программе </w:t>
      </w:r>
      <w:r>
        <w:rPr>
          <w:rFonts w:ascii="Arial" w:hAnsi="Arial" w:cs="Arial"/>
          <w:color w:val="0D0D0D"/>
          <w:sz w:val="24"/>
          <w:szCs w:val="24"/>
        </w:rPr>
        <w:t>города Нов</w:t>
      </w:r>
      <w:r>
        <w:rPr>
          <w:rFonts w:ascii="Arial" w:hAnsi="Arial" w:cs="Arial"/>
          <w:color w:val="0D0D0D"/>
          <w:sz w:val="24"/>
          <w:szCs w:val="24"/>
        </w:rPr>
        <w:t>о</w:t>
      </w:r>
      <w:r>
        <w:rPr>
          <w:rFonts w:ascii="Arial" w:hAnsi="Arial" w:cs="Arial"/>
          <w:color w:val="0D0D0D"/>
          <w:sz w:val="24"/>
          <w:szCs w:val="24"/>
        </w:rPr>
        <w:t>шахтинска</w:t>
      </w:r>
    </w:p>
    <w:p w:rsidR="00C85DA4" w:rsidRDefault="00C85DA4" w:rsidP="00C85DA4">
      <w:pPr>
        <w:spacing w:line="252" w:lineRule="auto"/>
        <w:ind w:left="8505"/>
        <w:rPr>
          <w:rFonts w:ascii="Arial" w:hAnsi="Arial" w:cs="Arial"/>
          <w:color w:val="0D0D0D"/>
          <w:sz w:val="24"/>
          <w:szCs w:val="24"/>
        </w:rPr>
      </w:pPr>
      <w:r w:rsidRPr="00DC47DC">
        <w:rPr>
          <w:rFonts w:ascii="Arial" w:hAnsi="Arial" w:cs="Arial"/>
          <w:color w:val="0D0D0D"/>
          <w:sz w:val="24"/>
          <w:szCs w:val="24"/>
        </w:rPr>
        <w:t>«Управление муниципальными фина</w:t>
      </w:r>
      <w:r w:rsidRPr="00DC47DC">
        <w:rPr>
          <w:rFonts w:ascii="Arial" w:hAnsi="Arial" w:cs="Arial"/>
          <w:color w:val="0D0D0D"/>
          <w:sz w:val="24"/>
          <w:szCs w:val="24"/>
        </w:rPr>
        <w:t>н</w:t>
      </w:r>
      <w:r w:rsidRPr="00DC47DC">
        <w:rPr>
          <w:rFonts w:ascii="Arial" w:hAnsi="Arial" w:cs="Arial"/>
          <w:color w:val="0D0D0D"/>
          <w:sz w:val="24"/>
          <w:szCs w:val="24"/>
        </w:rPr>
        <w:t>сами»</w:t>
      </w:r>
    </w:p>
    <w:p w:rsidR="00C85DA4" w:rsidRDefault="00C85DA4" w:rsidP="00C85DA4">
      <w:pPr>
        <w:spacing w:line="252" w:lineRule="auto"/>
        <w:ind w:left="8505"/>
        <w:rPr>
          <w:rFonts w:ascii="Arial" w:hAnsi="Arial" w:cs="Arial"/>
          <w:color w:val="0D0D0D"/>
          <w:sz w:val="24"/>
          <w:szCs w:val="24"/>
        </w:rPr>
      </w:pPr>
    </w:p>
    <w:p w:rsidR="00C85DA4" w:rsidRPr="00DC47DC" w:rsidRDefault="00C85DA4" w:rsidP="00C85DA4">
      <w:pPr>
        <w:spacing w:line="252" w:lineRule="auto"/>
        <w:ind w:left="8505"/>
        <w:rPr>
          <w:rFonts w:ascii="Arial" w:hAnsi="Arial" w:cs="Arial"/>
          <w:color w:val="0D0D0D"/>
          <w:sz w:val="24"/>
          <w:szCs w:val="24"/>
        </w:rPr>
      </w:pPr>
    </w:p>
    <w:p w:rsidR="00C85DA4" w:rsidRPr="00DC47DC" w:rsidRDefault="00C85DA4" w:rsidP="00C85D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  <w:bookmarkStart w:id="0" w:name="Par1016"/>
      <w:bookmarkEnd w:id="0"/>
      <w:r w:rsidRPr="00DC47DC">
        <w:rPr>
          <w:rFonts w:ascii="Arial" w:hAnsi="Arial" w:cs="Arial"/>
          <w:color w:val="0D0D0D"/>
          <w:sz w:val="24"/>
          <w:szCs w:val="24"/>
        </w:rPr>
        <w:t>Сведения</w:t>
      </w:r>
    </w:p>
    <w:p w:rsidR="00C85DA4" w:rsidRDefault="00C85DA4" w:rsidP="00C85D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  <w:r w:rsidRPr="00DC47DC">
        <w:rPr>
          <w:rFonts w:ascii="Arial" w:hAnsi="Arial" w:cs="Arial"/>
          <w:color w:val="0D0D0D"/>
          <w:sz w:val="24"/>
          <w:szCs w:val="24"/>
        </w:rPr>
        <w:t xml:space="preserve">о методике расчета показателя (индикатора)  программы </w:t>
      </w:r>
    </w:p>
    <w:p w:rsidR="00C85DA4" w:rsidRPr="00DC47DC" w:rsidRDefault="00C85DA4" w:rsidP="00C85D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3110"/>
        <w:gridCol w:w="1134"/>
        <w:gridCol w:w="6945"/>
        <w:gridCol w:w="3544"/>
      </w:tblGrid>
      <w:tr w:rsidR="00C85DA4" w:rsidRPr="00DC47DC" w:rsidTr="00656FA1">
        <w:trPr>
          <w:trHeight w:val="57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№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</w:r>
            <w:proofErr w:type="gramStart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</w:t>
            </w:r>
            <w:proofErr w:type="gramEnd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Наименование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Ед.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изм.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Методика расчета показателя (формула) и методологич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ские пояснения к показателю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Базовые показатели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 (используемые в формуле)</w:t>
            </w:r>
          </w:p>
        </w:tc>
      </w:tr>
      <w:tr w:rsidR="00C85DA4" w:rsidRPr="00DC47DC" w:rsidTr="00656FA1">
        <w:trPr>
          <w:trHeight w:val="294"/>
          <w:tblHeader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</w:tr>
      <w:tr w:rsidR="00C85DA4" w:rsidRPr="00DC47DC" w:rsidTr="00656FA1">
        <w:trPr>
          <w:trHeight w:val="118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6C2F80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«да» - если до конца текущего года утверждена долгосро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ч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ная бюджетная стратегия;</w:t>
            </w:r>
          </w:p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«нет» - если до конца текущего года не утверждена долг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срочная бюджетная стратегия;</w:t>
            </w:r>
          </w:p>
          <w:p w:rsidR="00C85DA4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периодичность показателя – годовая</w:t>
            </w:r>
          </w:p>
          <w:p w:rsidR="00C85DA4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утверждение долгосрочной бюджетной стратегии</w:t>
            </w:r>
          </w:p>
        </w:tc>
      </w:tr>
      <w:tr w:rsidR="00C85DA4" w:rsidRPr="00DC47DC" w:rsidTr="00656FA1">
        <w:trPr>
          <w:trHeight w:val="138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Default="00C85DA4" w:rsidP="00656FA1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 w:rsidRPr="00FF053B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Качество управления бюджетным процессом муниципального образ</w:t>
            </w:r>
            <w:r w:rsidRPr="00FF053B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о</w:t>
            </w:r>
            <w:r w:rsidRPr="00FF053B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вани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я</w:t>
            </w:r>
            <w:r w:rsidRPr="00FF053B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 «Город Новоша</w:t>
            </w:r>
            <w:r w:rsidRPr="00FF053B">
              <w:rPr>
                <w:rFonts w:ascii="Arial" w:hAnsi="Arial" w:cs="Arial"/>
                <w:bCs/>
                <w:color w:val="0D0D0D"/>
                <w:sz w:val="24"/>
                <w:szCs w:val="24"/>
              </w:rPr>
              <w:t>х</w:t>
            </w:r>
            <w:r w:rsidRPr="00FF053B">
              <w:rPr>
                <w:rFonts w:ascii="Arial" w:hAnsi="Arial" w:cs="Arial"/>
                <w:bCs/>
                <w:color w:val="0D0D0D"/>
                <w:sz w:val="24"/>
                <w:szCs w:val="24"/>
              </w:rPr>
              <w:t>тинск», определяемое министерством ф</w:t>
            </w:r>
            <w:r w:rsidRPr="00FF053B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и</w:t>
            </w:r>
            <w:r w:rsidRPr="00FF053B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нансов Ростовской обл</w:t>
            </w:r>
            <w:r w:rsidRPr="00FF053B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а</w:t>
            </w:r>
            <w:r w:rsidRPr="00FF053B">
              <w:rPr>
                <w:rFonts w:ascii="Arial" w:hAnsi="Arial" w:cs="Arial"/>
                <w:bCs/>
                <w:color w:val="0D0D0D"/>
                <w:sz w:val="24"/>
                <w:szCs w:val="24"/>
              </w:rPr>
              <w:t>сти</w:t>
            </w:r>
          </w:p>
          <w:p w:rsidR="00C85DA4" w:rsidRDefault="00C85DA4" w:rsidP="00656FA1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</w:p>
          <w:p w:rsidR="00C85DA4" w:rsidRPr="00FF053B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FF053B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>ст</w:t>
            </w: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>пень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FF053B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>в соответствии с приказом от 31.03.2011 № 19 министе</w:t>
            </w: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>р</w:t>
            </w: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>ством финансов Ростовской области ежегодно проводится мониторинг и оценка качества управления бюджетным пр</w:t>
            </w: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>цессом, по результатам которой муниципальным образов</w:t>
            </w: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>ниям присваивается I, II или III степень качества управл</w:t>
            </w: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>ния бюджетным процессом;</w:t>
            </w:r>
          </w:p>
          <w:p w:rsidR="00C85DA4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>периодичность показателя – годовая</w:t>
            </w:r>
          </w:p>
          <w:p w:rsidR="00C85DA4" w:rsidRPr="00FF053B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FF053B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>качество управления бю</w:t>
            </w: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>д</w:t>
            </w: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>жетным процессом</w:t>
            </w:r>
          </w:p>
        </w:tc>
      </w:tr>
      <w:tr w:rsidR="00C85DA4" w:rsidRPr="00DC47DC" w:rsidTr="00656FA1">
        <w:trPr>
          <w:trHeight w:val="149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3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6C2F80" w:rsidRDefault="00C85DA4" w:rsidP="00656FA1">
            <w:pPr>
              <w:pStyle w:val="NoSpacing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 w:rsidRPr="006C2F80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Объем налоговых и нен</w:t>
            </w:r>
            <w:r w:rsidRPr="006C2F80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а</w:t>
            </w:r>
            <w:r w:rsidRPr="006C2F80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логовых доходов бюдж</w:t>
            </w:r>
            <w:r w:rsidRPr="006C2F80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е</w:t>
            </w:r>
            <w:r w:rsidRPr="006C2F80">
              <w:rPr>
                <w:rFonts w:ascii="Arial" w:hAnsi="Arial" w:cs="Arial"/>
                <w:bCs/>
                <w:color w:val="0D0D0D"/>
                <w:sz w:val="24"/>
                <w:szCs w:val="24"/>
              </w:rPr>
              <w:t>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D0D0D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color w:val="0D0D0D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0D0D0D"/>
                <w:sz w:val="24"/>
                <w:szCs w:val="24"/>
              </w:rPr>
              <w:t>уб</w:t>
            </w:r>
            <w:proofErr w:type="spellEnd"/>
            <w:r>
              <w:rPr>
                <w:rFonts w:ascii="Arial" w:hAnsi="Arial" w:cs="Arial"/>
                <w:color w:val="0D0D0D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Default="00C85DA4" w:rsidP="00656FA1">
            <w:pPr>
              <w:pStyle w:val="NoSpacing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базой является отчет об ис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полнении бюджета;</w:t>
            </w:r>
          </w:p>
          <w:p w:rsidR="00C85DA4" w:rsidRPr="00DC47DC" w:rsidRDefault="00C85DA4" w:rsidP="00656FA1">
            <w:pPr>
              <w:pStyle w:val="NoSpacing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периоди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ч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ность показателя - годовая</w:t>
            </w:r>
          </w:p>
          <w:p w:rsidR="00C85DA4" w:rsidRPr="00DC47DC" w:rsidRDefault="00C85DA4" w:rsidP="00656FA1">
            <w:pPr>
              <w:pStyle w:val="NoSpacing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C85DA4" w:rsidRPr="00DC47DC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Default="00C85DA4" w:rsidP="00656FA1">
            <w:pPr>
              <w:pStyle w:val="ConsPlusCell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фактическое поступление (прогнозируемое поступл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ние) 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налоговых и неналог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вых доходов в бюджет города за определенный п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риод</w:t>
            </w:r>
          </w:p>
          <w:p w:rsidR="00C85DA4" w:rsidRPr="00C21008" w:rsidRDefault="00C85DA4" w:rsidP="00656FA1">
            <w:pPr>
              <w:pStyle w:val="ConsPlusCell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</w:p>
        </w:tc>
      </w:tr>
      <w:tr w:rsidR="00C85DA4" w:rsidRPr="00DC47DC" w:rsidTr="00656FA1">
        <w:trPr>
          <w:trHeight w:val="294"/>
          <w:tblHeader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</w:tr>
      <w:tr w:rsidR="00C85DA4" w:rsidRPr="00DC47DC" w:rsidTr="00656FA1">
        <w:trPr>
          <w:trHeight w:val="533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4.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856B40" w:rsidRDefault="00C85DA4" w:rsidP="00656FA1">
            <w:pPr>
              <w:pStyle w:val="NoSpacing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 w:rsidRPr="00856B40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Доля расходов бюджета города, формируемых в рамках муниципальных программ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,</w:t>
            </w:r>
            <w:r w:rsidRPr="00856B40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 в общем об</w:t>
            </w:r>
            <w:r w:rsidRPr="00856B40">
              <w:rPr>
                <w:rFonts w:ascii="Arial" w:hAnsi="Arial" w:cs="Arial"/>
                <w:bCs/>
                <w:color w:val="0D0D0D"/>
                <w:sz w:val="24"/>
                <w:szCs w:val="24"/>
              </w:rPr>
              <w:t>ъ</w:t>
            </w:r>
            <w:r w:rsidRPr="00856B40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еме расходов бюджета г</w:t>
            </w:r>
            <w:r w:rsidRPr="00856B40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о</w:t>
            </w:r>
            <w:r w:rsidRPr="00856B40">
              <w:rPr>
                <w:rFonts w:ascii="Arial" w:hAnsi="Arial" w:cs="Arial"/>
                <w:bCs/>
                <w:color w:val="0D0D0D"/>
                <w:sz w:val="24"/>
                <w:szCs w:val="24"/>
              </w:rPr>
              <w:t>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856B40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%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Д=∑</w:t>
            </w:r>
            <w:proofErr w:type="spellStart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прогр</w:t>
            </w:r>
            <w:proofErr w:type="spellEnd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/∑всего*100%</w:t>
            </w:r>
          </w:p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показатель рассчитывается как отношение объема расх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дов бюджета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, формируемых в рамках муниципал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ь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ных программ, к общему объему расходов бюдж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;</w:t>
            </w:r>
          </w:p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источником данны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х является отчет об исполнении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бюдж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та;</w:t>
            </w:r>
          </w:p>
          <w:p w:rsidR="00C85DA4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периодичность показателя – годовая</w:t>
            </w:r>
          </w:p>
          <w:p w:rsidR="00C85DA4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C85DA4" w:rsidRPr="00DC47DC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объем расходов бюджета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, формируемый в рамках муниципальных программ (∑</w:t>
            </w:r>
            <w:proofErr w:type="spellStart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прогр</w:t>
            </w:r>
            <w:proofErr w:type="spellEnd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)</w:t>
            </w:r>
          </w:p>
        </w:tc>
      </w:tr>
      <w:tr w:rsidR="00C85DA4" w:rsidRPr="00DC47DC" w:rsidTr="00656FA1">
        <w:trPr>
          <w:trHeight w:val="69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NoSpacing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общий объем расходов бю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жета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город</w:t>
            </w:r>
            <w:proofErr w:type="gramStart"/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(</w:t>
            </w:r>
            <w:proofErr w:type="gramEnd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∑всего)</w:t>
            </w:r>
          </w:p>
        </w:tc>
      </w:tr>
      <w:tr w:rsidR="00C85DA4" w:rsidRPr="00DC47DC" w:rsidTr="00656FA1">
        <w:trPr>
          <w:trHeight w:val="95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5.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856B40" w:rsidRDefault="00C85DA4" w:rsidP="00656FA1">
            <w:pPr>
              <w:pStyle w:val="NoSpacing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Исполнение расходных обязательств города Н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вошахтинска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%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NoSpacing"/>
              <w:ind w:firstLine="851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                           И=Ф/</w:t>
            </w:r>
            <w:proofErr w:type="gramStart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</w:t>
            </w:r>
            <w:proofErr w:type="gramEnd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*100%</w:t>
            </w:r>
          </w:p>
          <w:p w:rsidR="00C85DA4" w:rsidRPr="00DC47DC" w:rsidRDefault="00C85DA4" w:rsidP="00656FA1">
            <w:pPr>
              <w:pStyle w:val="NoSpacing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указанный показатель измеряется в процентах и определ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я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ет кассовое исполнение расходных обязательств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гор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Новошахтинска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по отношению к бюджетным ассигнованиям в с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ответствии со сводной бюджетной росписью;</w:t>
            </w:r>
          </w:p>
          <w:p w:rsidR="00C85DA4" w:rsidRPr="00DC47DC" w:rsidRDefault="00C85DA4" w:rsidP="00656F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объем утвержденных бюджетных ассигнований и кассовых расходов отражен в отчете об исполнении бюджета;</w:t>
            </w:r>
          </w:p>
          <w:p w:rsidR="00C85DA4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периодичность показателя – годовая</w:t>
            </w:r>
          </w:p>
          <w:p w:rsidR="00C85DA4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C85DA4" w:rsidRPr="00DC47DC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shd w:val="clear" w:color="auto" w:fill="FFFFFF"/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бъем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DC47DC">
              <w:rPr>
                <w:rFonts w:ascii="Arial" w:hAnsi="Arial" w:cs="Arial"/>
                <w:color w:val="0D0D0D"/>
                <w:spacing w:val="-13"/>
                <w:sz w:val="24"/>
                <w:szCs w:val="24"/>
              </w:rPr>
              <w:t>бюджетных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DC47DC">
              <w:rPr>
                <w:rFonts w:ascii="Arial" w:hAnsi="Arial" w:cs="Arial"/>
                <w:color w:val="0D0D0D"/>
                <w:spacing w:val="-3"/>
                <w:sz w:val="24"/>
                <w:szCs w:val="24"/>
              </w:rPr>
              <w:t>ассигно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в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ний </w:t>
            </w:r>
            <w:r w:rsidRPr="00DC47DC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>на отчетный</w:t>
            </w:r>
            <w:r w:rsidRPr="00DC47DC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 xml:space="preserve"> год в соо</w:t>
            </w:r>
            <w:r w:rsidRPr="00DC47DC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т</w:t>
            </w:r>
            <w:r w:rsidRPr="00DC47DC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ветствии со сводной бюдже</w:t>
            </w:r>
            <w:r w:rsidRPr="00DC47DC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т</w:t>
            </w:r>
            <w:r w:rsidRPr="00DC47DC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 xml:space="preserve">ной росписью,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тыс. </w:t>
            </w:r>
            <w:r w:rsidRPr="00DC47DC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руб</w:t>
            </w:r>
            <w:r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.</w:t>
            </w:r>
            <w:r w:rsidRPr="00DC47DC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 xml:space="preserve"> (П)</w:t>
            </w:r>
          </w:p>
        </w:tc>
      </w:tr>
      <w:tr w:rsidR="00C85DA4" w:rsidRPr="00DC47DC" w:rsidTr="00656FA1">
        <w:trPr>
          <w:trHeight w:val="85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856B40" w:rsidRDefault="00C85DA4" w:rsidP="00656FA1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shd w:val="clear" w:color="auto" w:fill="FFFFFF"/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кассовое исполнение бюджета</w:t>
            </w:r>
            <w:r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 xml:space="preserve"> города</w:t>
            </w:r>
            <w:r w:rsidRPr="00DC47DC">
              <w:rPr>
                <w:rFonts w:ascii="Arial" w:hAnsi="Arial" w:cs="Arial"/>
                <w:color w:val="0D0D0D"/>
                <w:spacing w:val="-4"/>
                <w:sz w:val="24"/>
                <w:szCs w:val="24"/>
              </w:rPr>
              <w:t xml:space="preserve"> за отчетный</w:t>
            </w:r>
            <w:r w:rsidRPr="00DC47DC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 xml:space="preserve"> год,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тыс. </w:t>
            </w:r>
            <w:r w:rsidRPr="00DC47DC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руб</w:t>
            </w:r>
            <w:r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>.</w:t>
            </w:r>
            <w:r w:rsidRPr="00DC47DC">
              <w:rPr>
                <w:rFonts w:ascii="Arial" w:hAnsi="Arial" w:cs="Arial"/>
                <w:color w:val="0D0D0D"/>
                <w:spacing w:val="-5"/>
                <w:sz w:val="24"/>
                <w:szCs w:val="24"/>
              </w:rPr>
              <w:t xml:space="preserve"> (Ф)</w:t>
            </w:r>
          </w:p>
        </w:tc>
      </w:tr>
      <w:tr w:rsidR="00C85DA4" w:rsidRPr="00DC47DC" w:rsidTr="00656FA1">
        <w:trPr>
          <w:trHeight w:val="53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6.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856B40" w:rsidRDefault="00C85DA4" w:rsidP="0065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Отношение объема м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у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 xml:space="preserve">ниципального долга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г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ор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Новошахтинск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ва</w:t>
            </w:r>
            <w:proofErr w:type="spellEnd"/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 xml:space="preserve"> к общему годов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 xml:space="preserve">му объему 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доходов бю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д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жета города без учета объема безвозмездных поступл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%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position w:val="-28"/>
                <w:sz w:val="24"/>
                <w:szCs w:val="24"/>
              </w:rPr>
              <w:object w:dxaOrig="21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31.5pt" o:ole="">
                  <v:imagedata r:id="rId5" o:title=""/>
                </v:shape>
                <o:OLEObject Type="Embed" ProgID="Equation.3" ShapeID="_x0000_i1025" DrawAspect="Content" ObjectID="_1443956702" r:id="rId6"/>
              </w:object>
            </w:r>
          </w:p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показатель рассчитывается как отношение объема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муниц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пального долга муниципального образования «Город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вошахтинск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» на конец года к общему объему доходов бю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жета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без учета объема безвозмездных поступлений за соответств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у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ющий год;</w:t>
            </w:r>
          </w:p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показатель муниципального долга муниципального образ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вания «Город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Новошахтинск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», а также объем доходов бю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жета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города,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объем безвозмездных поступлений отражаю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ся в Решениях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городской Думы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о бюджете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, отчетах об исполнении бюдж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;</w:t>
            </w:r>
          </w:p>
          <w:p w:rsidR="00C85DA4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периодичность показателя – годовая</w:t>
            </w:r>
          </w:p>
          <w:p w:rsidR="00C85DA4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объем муниципального долга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г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ород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Новошахтинска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(МД)</w:t>
            </w:r>
          </w:p>
        </w:tc>
      </w:tr>
      <w:tr w:rsidR="00C85DA4" w:rsidRPr="00DC47DC" w:rsidTr="00656FA1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A4" w:rsidRPr="00856B40" w:rsidRDefault="00C85DA4" w:rsidP="00656FA1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объем доходов бюджета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(Д)</w:t>
            </w:r>
          </w:p>
        </w:tc>
      </w:tr>
      <w:tr w:rsidR="00C85DA4" w:rsidRPr="00DC47DC" w:rsidTr="00656FA1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A4" w:rsidRPr="00856B40" w:rsidRDefault="00C85DA4" w:rsidP="00656FA1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объем безвозмездных поступл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ний (Б)</w:t>
            </w:r>
          </w:p>
        </w:tc>
      </w:tr>
      <w:tr w:rsidR="00C85DA4" w:rsidRPr="00DC47DC" w:rsidTr="00656FA1">
        <w:trPr>
          <w:trHeight w:val="294"/>
          <w:tblHeader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</w:tr>
      <w:tr w:rsidR="00C85DA4" w:rsidRPr="00DC47DC" w:rsidTr="00656FA1">
        <w:trPr>
          <w:trHeight w:val="579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7.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856B40" w:rsidRDefault="00C85DA4" w:rsidP="0065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Доля расходов на обсл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у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 xml:space="preserve">живание муниципального долга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г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ород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 xml:space="preserve"> Новоша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х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тинск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 xml:space="preserve"> в объеме расходов бюджета города, за исключением объема расходов, которые ос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у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ществляются за счет субвенций, предоставл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я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емых из бюджетов бю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д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жетной системы Российской Ф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856B40">
              <w:rPr>
                <w:rFonts w:ascii="Arial" w:hAnsi="Arial" w:cs="Arial"/>
                <w:color w:val="0D0D0D"/>
                <w:sz w:val="24"/>
                <w:szCs w:val="24"/>
              </w:rPr>
              <w:t>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%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position w:val="-24"/>
                <w:sz w:val="24"/>
                <w:szCs w:val="24"/>
              </w:rPr>
              <w:object w:dxaOrig="1740" w:dyaOrig="620">
                <v:shape id="_x0000_i1026" type="#_x0000_t75" style="width:88.5pt;height:30pt" o:ole="">
                  <v:imagedata r:id="rId7" o:title=""/>
                </v:shape>
                <o:OLEObject Type="Embed" ProgID="Equation.3" ShapeID="_x0000_i1026" DrawAspect="Content" ObjectID="_1443956703" r:id="rId8"/>
              </w:object>
            </w:r>
          </w:p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показатель рассчитывается как отношение объема расх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дов на обслуживание муниципального долга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г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ород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Нов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шахтинска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к объему расходов бюджета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, за исключением объема расходов, кот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рые осуществляются за счет субвенций, предоставляемых из бюджетов бюджетной системы Российской Федер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ции;</w:t>
            </w:r>
          </w:p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объем расходов на обслуживание муниципального долга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г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ород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Новошахтинска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, об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ъ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ем расходов бюджета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, а также объем </w:t>
            </w:r>
            <w:proofErr w:type="gramStart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субвенций, предоставляемых из бюджетов бюджетной системы Ро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сийской Федерации отражаются</w:t>
            </w:r>
            <w:proofErr w:type="gramEnd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в Решениях </w:t>
            </w:r>
            <w:proofErr w:type="spellStart"/>
            <w:r>
              <w:rPr>
                <w:rFonts w:ascii="Arial" w:hAnsi="Arial" w:cs="Arial"/>
                <w:color w:val="0D0D0D"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городской Думы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 бюджете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, отчетах об испо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нении бюджета;</w:t>
            </w:r>
          </w:p>
          <w:p w:rsidR="00C85DA4" w:rsidRPr="00DC47DC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периодичность показателя -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объем расходов на обслуж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вание муниципального долга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г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ород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Новошахтинска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Мобр</w:t>
            </w:r>
            <w:proofErr w:type="spellEnd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)</w:t>
            </w:r>
          </w:p>
        </w:tc>
      </w:tr>
      <w:tr w:rsidR="00C85DA4" w:rsidRPr="00DC47DC" w:rsidTr="00656FA1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объем расходов бюджета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(Р)</w:t>
            </w:r>
          </w:p>
        </w:tc>
      </w:tr>
      <w:tr w:rsidR="00C85DA4" w:rsidRPr="00DC47DC" w:rsidTr="00656FA1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both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4" w:rsidRPr="00DC47DC" w:rsidRDefault="00C85DA4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субвенции, предоставляемые из бюджетов бюджетной с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стемы Российской Федерации (С)</w:t>
            </w:r>
          </w:p>
        </w:tc>
      </w:tr>
    </w:tbl>
    <w:p w:rsidR="00C85DA4" w:rsidRDefault="00C85DA4" w:rsidP="00C85DA4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  <w:bookmarkStart w:id="1" w:name="_GoBack"/>
      <w:bookmarkEnd w:id="1"/>
    </w:p>
    <w:p w:rsidR="00C85DA4" w:rsidRDefault="00C85DA4" w:rsidP="00C85DA4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</w:p>
    <w:p w:rsidR="00C85DA4" w:rsidRDefault="00C85DA4" w:rsidP="00C85DA4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</w:p>
    <w:p w:rsidR="00C85DA4" w:rsidRDefault="00C85DA4" w:rsidP="00C85DA4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</w:p>
    <w:p w:rsidR="00C85DA4" w:rsidRDefault="00C85DA4" w:rsidP="00C85DA4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</w:p>
    <w:p w:rsidR="00C85DA4" w:rsidRPr="00DC47DC" w:rsidRDefault="00C85DA4" w:rsidP="00C85DA4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</w:p>
    <w:p w:rsidR="00C85DA4" w:rsidRDefault="00C85DA4" w:rsidP="00C85DA4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Заместитель Главы </w:t>
      </w:r>
    </w:p>
    <w:p w:rsidR="00C85DA4" w:rsidRDefault="00C85DA4" w:rsidP="00C85DA4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Администрации города</w:t>
      </w:r>
      <w:r>
        <w:rPr>
          <w:rFonts w:ascii="Arial" w:hAnsi="Arial" w:cs="Arial"/>
          <w:color w:val="0D0D0D"/>
          <w:sz w:val="24"/>
          <w:szCs w:val="24"/>
        </w:rPr>
        <w:br/>
        <w:t xml:space="preserve">по социальным вопросам                                                                                                                                                    Е.И. </w:t>
      </w:r>
      <w:proofErr w:type="spellStart"/>
      <w:r>
        <w:rPr>
          <w:rFonts w:ascii="Arial" w:hAnsi="Arial" w:cs="Arial"/>
          <w:color w:val="0D0D0D"/>
          <w:sz w:val="24"/>
          <w:szCs w:val="24"/>
        </w:rPr>
        <w:t>Туркатова</w:t>
      </w:r>
      <w:proofErr w:type="spellEnd"/>
    </w:p>
    <w:p w:rsidR="004656E4" w:rsidRDefault="004656E4"/>
    <w:sectPr w:rsidR="004656E4" w:rsidSect="00C85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46"/>
    <w:rsid w:val="002D0746"/>
    <w:rsid w:val="004656E4"/>
    <w:rsid w:val="00C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85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">
    <w:name w:val="No Spacing"/>
    <w:rsid w:val="00C85DA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85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">
    <w:name w:val="No Spacing"/>
    <w:rsid w:val="00C85D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2013-10-22T10:18:00Z</dcterms:created>
  <dcterms:modified xsi:type="dcterms:W3CDTF">2013-10-22T10:19:00Z</dcterms:modified>
</cp:coreProperties>
</file>