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CA" w:rsidRPr="000A495D" w:rsidRDefault="008120CA" w:rsidP="008120CA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Протокол № 1</w:t>
      </w:r>
    </w:p>
    <w:p w:rsidR="008120CA" w:rsidRDefault="008120CA" w:rsidP="008120C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6A0582">
        <w:rPr>
          <w:rFonts w:ascii="Times New Roman" w:hAnsi="Times New Roman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Cs w:val="28"/>
        </w:rPr>
        <w:t xml:space="preserve">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8"/>
        </w:rPr>
        <w:t xml:space="preserve"> муниципальными образовательными организациями </w:t>
      </w:r>
    </w:p>
    <w:p w:rsidR="008120CA" w:rsidRDefault="008120CA" w:rsidP="008120CA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8120CA" w:rsidRPr="006A0582" w:rsidRDefault="008120CA" w:rsidP="008120C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06.03.2019</w:t>
      </w:r>
      <w:r w:rsidRPr="006A0582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6A0582">
        <w:rPr>
          <w:rFonts w:ascii="Times New Roman" w:hAnsi="Times New Roman"/>
          <w:szCs w:val="28"/>
        </w:rPr>
        <w:t>г. Новошахтинск</w:t>
      </w:r>
    </w:p>
    <w:p w:rsidR="008120CA" w:rsidRPr="006A0582" w:rsidRDefault="008120CA" w:rsidP="008120CA">
      <w:pPr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szCs w:val="28"/>
        </w:rPr>
        <w:t xml:space="preserve">          </w:t>
      </w:r>
    </w:p>
    <w:p w:rsidR="008120CA" w:rsidRDefault="008120CA" w:rsidP="008120CA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Cs w:val="28"/>
        </w:rPr>
        <w:t xml:space="preserve">: </w:t>
      </w:r>
    </w:p>
    <w:p w:rsidR="008120CA" w:rsidRPr="006A0582" w:rsidRDefault="008120CA" w:rsidP="008120CA">
      <w:pPr>
        <w:spacing w:after="0" w:line="240" w:lineRule="auto"/>
        <w:rPr>
          <w:rFonts w:ascii="Times New Roman" w:hAnsi="Times New Roman"/>
          <w:szCs w:val="28"/>
        </w:rPr>
      </w:pPr>
      <w:r w:rsidRPr="006A0582">
        <w:rPr>
          <w:rFonts w:ascii="Times New Roman" w:hAnsi="Times New Roman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8"/>
        <w:gridCol w:w="5722"/>
      </w:tblGrid>
      <w:tr w:rsidR="008120CA" w:rsidRPr="006A0582" w:rsidTr="003069E6">
        <w:trPr>
          <w:trHeight w:val="4191"/>
        </w:trPr>
        <w:tc>
          <w:tcPr>
            <w:tcW w:w="3368" w:type="dxa"/>
            <w:shd w:val="clear" w:color="auto" w:fill="auto"/>
          </w:tcPr>
          <w:p w:rsidR="008120CA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Общественного совета:</w:t>
            </w:r>
          </w:p>
          <w:p w:rsidR="008120CA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Секретарь Общественного совета:</w:t>
            </w:r>
          </w:p>
          <w:p w:rsidR="008120CA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Pr="006A0582" w:rsidRDefault="008120CA" w:rsidP="003069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</w:t>
            </w:r>
          </w:p>
        </w:tc>
        <w:tc>
          <w:tcPr>
            <w:tcW w:w="5722" w:type="dxa"/>
            <w:shd w:val="clear" w:color="auto" w:fill="auto"/>
          </w:tcPr>
          <w:p w:rsidR="008120CA" w:rsidRPr="005E6723" w:rsidRDefault="008120CA" w:rsidP="003069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Шевченко Нина Федоровна, специалист </w:t>
            </w:r>
            <w:r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5E672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категории </w:t>
            </w:r>
            <w:proofErr w:type="spellStart"/>
            <w:r>
              <w:rPr>
                <w:rFonts w:ascii="Times New Roman" w:hAnsi="Times New Roman"/>
                <w:szCs w:val="28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городской Думы</w:t>
            </w:r>
          </w:p>
          <w:p w:rsidR="008120CA" w:rsidRDefault="008120CA" w:rsidP="003069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120CA" w:rsidRDefault="008120CA" w:rsidP="003069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120CA" w:rsidRDefault="008120CA" w:rsidP="003069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0582">
              <w:rPr>
                <w:rFonts w:ascii="Times New Roman" w:hAnsi="Times New Roman"/>
                <w:szCs w:val="28"/>
              </w:rPr>
              <w:t>Викторова Евгения Васильевна</w:t>
            </w:r>
            <w:r>
              <w:rPr>
                <w:rFonts w:ascii="Times New Roman" w:hAnsi="Times New Roman"/>
                <w:szCs w:val="28"/>
              </w:rPr>
              <w:t>, председатель м</w:t>
            </w:r>
            <w:r w:rsidRPr="006A0582">
              <w:rPr>
                <w:rFonts w:ascii="Times New Roman" w:hAnsi="Times New Roman"/>
                <w:szCs w:val="28"/>
              </w:rPr>
              <w:t>естного отделения г. Новошахтинска Ростовского регионального отделения Общероссийской общественной организ</w:t>
            </w:r>
            <w:r>
              <w:rPr>
                <w:rFonts w:ascii="Times New Roman" w:hAnsi="Times New Roman"/>
                <w:szCs w:val="28"/>
              </w:rPr>
              <w:t>ации «Российский Красный Крест»</w:t>
            </w:r>
          </w:p>
          <w:p w:rsidR="008120CA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Pr="006A0582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  <w:tr w:rsidR="008120CA" w:rsidRPr="006A0582" w:rsidTr="003069E6">
        <w:trPr>
          <w:trHeight w:val="1051"/>
        </w:trPr>
        <w:tc>
          <w:tcPr>
            <w:tcW w:w="3368" w:type="dxa"/>
            <w:shd w:val="clear" w:color="auto" w:fill="auto"/>
          </w:tcPr>
          <w:p w:rsidR="008120CA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Ирина Павловна</w:t>
            </w:r>
          </w:p>
          <w:p w:rsidR="008120CA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Pr="006A0582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8120CA" w:rsidRPr="006A0582" w:rsidRDefault="008120CA" w:rsidP="003069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>Ответственный секретарь</w:t>
            </w:r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Россия»,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</w:p>
        </w:tc>
      </w:tr>
      <w:tr w:rsidR="008120CA" w:rsidRPr="006A0582" w:rsidTr="003069E6">
        <w:trPr>
          <w:trHeight w:val="782"/>
        </w:trPr>
        <w:tc>
          <w:tcPr>
            <w:tcW w:w="3368" w:type="dxa"/>
            <w:shd w:val="clear" w:color="auto" w:fill="auto"/>
          </w:tcPr>
          <w:p w:rsidR="008120CA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 Сергей </w:t>
            </w:r>
            <w:proofErr w:type="spellStart"/>
            <w:r>
              <w:rPr>
                <w:rFonts w:ascii="Times New Roman" w:hAnsi="Times New Roman"/>
                <w:szCs w:val="28"/>
              </w:rPr>
              <w:t>Арамович</w:t>
            </w:r>
            <w:r w:rsidRPr="006A0582">
              <w:rPr>
                <w:rFonts w:ascii="Times New Roman" w:hAnsi="Times New Roman"/>
                <w:szCs w:val="28"/>
              </w:rPr>
              <w:t>а</w:t>
            </w:r>
            <w:proofErr w:type="spellEnd"/>
          </w:p>
          <w:p w:rsidR="008120CA" w:rsidRPr="006A0582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8120CA" w:rsidRDefault="008120CA" w:rsidP="003069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Представитель общественности </w:t>
            </w:r>
          </w:p>
          <w:p w:rsidR="008120CA" w:rsidRDefault="008120CA" w:rsidP="003069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120CA" w:rsidRPr="006A0582" w:rsidRDefault="008120CA" w:rsidP="003069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120CA" w:rsidRPr="006A0582" w:rsidTr="003069E6">
        <w:trPr>
          <w:trHeight w:val="269"/>
        </w:trPr>
        <w:tc>
          <w:tcPr>
            <w:tcW w:w="3368" w:type="dxa"/>
            <w:shd w:val="clear" w:color="auto" w:fill="auto"/>
          </w:tcPr>
          <w:p w:rsidR="008120CA" w:rsidRPr="006A0582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8120CA" w:rsidRPr="006A0582" w:rsidRDefault="008120CA" w:rsidP="003069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120CA" w:rsidRPr="006A0582" w:rsidTr="003069E6">
        <w:trPr>
          <w:trHeight w:val="71"/>
        </w:trPr>
        <w:tc>
          <w:tcPr>
            <w:tcW w:w="3368" w:type="dxa"/>
            <w:shd w:val="clear" w:color="auto" w:fill="auto"/>
          </w:tcPr>
          <w:p w:rsidR="008120CA" w:rsidRPr="006A0582" w:rsidRDefault="008120CA" w:rsidP="003069E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8120CA" w:rsidRPr="006A0582" w:rsidRDefault="008120CA" w:rsidP="003069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8120CA" w:rsidRDefault="008120CA" w:rsidP="008120CA">
      <w:pPr>
        <w:spacing w:after="0" w:line="240" w:lineRule="auto"/>
        <w:rPr>
          <w:rFonts w:ascii="Times New Roman" w:hAnsi="Times New Roman"/>
          <w:b/>
          <w:szCs w:val="28"/>
        </w:rPr>
      </w:pPr>
      <w:r w:rsidRPr="00BF0886">
        <w:rPr>
          <w:rFonts w:ascii="Times New Roman" w:hAnsi="Times New Roman"/>
          <w:b/>
          <w:szCs w:val="28"/>
        </w:rPr>
        <w:t>Приглашен</w:t>
      </w:r>
      <w:r>
        <w:rPr>
          <w:rFonts w:ascii="Times New Roman" w:hAnsi="Times New Roman"/>
          <w:b/>
          <w:szCs w:val="28"/>
        </w:rPr>
        <w:t>н</w:t>
      </w:r>
      <w:r w:rsidRPr="00BF0886">
        <w:rPr>
          <w:rFonts w:ascii="Times New Roman" w:hAnsi="Times New Roman"/>
          <w:b/>
          <w:szCs w:val="28"/>
        </w:rPr>
        <w:t>ы</w:t>
      </w:r>
      <w:r>
        <w:rPr>
          <w:rFonts w:ascii="Times New Roman" w:hAnsi="Times New Roman"/>
          <w:b/>
          <w:szCs w:val="28"/>
        </w:rPr>
        <w:t>е</w:t>
      </w:r>
      <w:r w:rsidRPr="00BF0886">
        <w:rPr>
          <w:rFonts w:ascii="Times New Roman" w:hAnsi="Times New Roman"/>
          <w:b/>
          <w:szCs w:val="28"/>
        </w:rPr>
        <w:t>:</w:t>
      </w:r>
    </w:p>
    <w:p w:rsidR="008120CA" w:rsidRPr="00F33389" w:rsidRDefault="008120CA" w:rsidP="008120CA">
      <w:pPr>
        <w:spacing w:after="0" w:line="240" w:lineRule="auto"/>
        <w:rPr>
          <w:rFonts w:ascii="Times New Roman" w:hAnsi="Times New Roman"/>
          <w:szCs w:val="28"/>
        </w:rPr>
      </w:pPr>
      <w:r w:rsidRPr="00F33389">
        <w:rPr>
          <w:rFonts w:ascii="Times New Roman" w:hAnsi="Times New Roman"/>
          <w:szCs w:val="28"/>
        </w:rPr>
        <w:t xml:space="preserve">Туркатова Е.И. – Заместитель главы Администрации города по социальным вопросам </w:t>
      </w:r>
    </w:p>
    <w:p w:rsidR="008120CA" w:rsidRPr="003E2BC5" w:rsidRDefault="008120CA" w:rsidP="008120CA">
      <w:pPr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  - </w:t>
      </w:r>
      <w:r w:rsidRPr="006A058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Начальник Управления образования Администрации города</w:t>
      </w:r>
      <w:r>
        <w:rPr>
          <w:rFonts w:ascii="Times New Roman" w:hAnsi="Times New Roman"/>
          <w:b/>
          <w:szCs w:val="28"/>
        </w:rPr>
        <w:t xml:space="preserve"> </w:t>
      </w:r>
    </w:p>
    <w:p w:rsidR="008120CA" w:rsidRDefault="008120CA" w:rsidP="008120CA">
      <w:pPr>
        <w:spacing w:after="0" w:line="240" w:lineRule="auto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b/>
          <w:szCs w:val="28"/>
        </w:rPr>
        <w:t>Повестка дня:</w:t>
      </w:r>
    </w:p>
    <w:p w:rsidR="008120CA" w:rsidRPr="006A0582" w:rsidRDefault="008120CA" w:rsidP="008120CA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8120CA" w:rsidRPr="006A0582" w:rsidTr="003069E6">
        <w:tc>
          <w:tcPr>
            <w:tcW w:w="675" w:type="dxa"/>
          </w:tcPr>
          <w:p w:rsidR="008120CA" w:rsidRPr="006A0582" w:rsidRDefault="008120CA" w:rsidP="003069E6">
            <w:pPr>
              <w:jc w:val="center"/>
              <w:rPr>
                <w:szCs w:val="28"/>
              </w:rPr>
            </w:pPr>
            <w:r w:rsidRPr="006A0582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8789" w:type="dxa"/>
          </w:tcPr>
          <w:p w:rsidR="008120CA" w:rsidRPr="00756868" w:rsidRDefault="008120CA" w:rsidP="003069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6868">
              <w:rPr>
                <w:rFonts w:ascii="Times New Roman" w:hAnsi="Times New Roman" w:cs="Times New Roman"/>
                <w:sz w:val="28"/>
                <w:szCs w:val="28"/>
              </w:rPr>
              <w:t xml:space="preserve">б изменении состава общественного совета по проведению независимой </w:t>
            </w:r>
            <w:proofErr w:type="gramStart"/>
            <w:r w:rsidRPr="00756868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7568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образовательными организациями.</w:t>
            </w:r>
          </w:p>
          <w:p w:rsidR="008120CA" w:rsidRPr="00756868" w:rsidRDefault="008120CA" w:rsidP="003069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CA" w:rsidRPr="006A0582" w:rsidTr="003069E6">
        <w:tc>
          <w:tcPr>
            <w:tcW w:w="675" w:type="dxa"/>
          </w:tcPr>
          <w:p w:rsidR="008120CA" w:rsidRDefault="008120CA" w:rsidP="003069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8120CA" w:rsidRDefault="008120CA" w:rsidP="003069E6">
            <w:pPr>
              <w:jc w:val="center"/>
              <w:rPr>
                <w:szCs w:val="28"/>
              </w:rPr>
            </w:pPr>
          </w:p>
          <w:p w:rsidR="008120CA" w:rsidRDefault="008120CA" w:rsidP="003069E6">
            <w:pPr>
              <w:jc w:val="center"/>
              <w:rPr>
                <w:szCs w:val="28"/>
              </w:rPr>
            </w:pPr>
          </w:p>
          <w:p w:rsidR="008120CA" w:rsidRDefault="008120CA" w:rsidP="003069E6">
            <w:pPr>
              <w:jc w:val="center"/>
              <w:rPr>
                <w:szCs w:val="28"/>
              </w:rPr>
            </w:pPr>
          </w:p>
          <w:p w:rsidR="008120CA" w:rsidRDefault="008120CA" w:rsidP="003069E6">
            <w:pPr>
              <w:jc w:val="center"/>
              <w:rPr>
                <w:szCs w:val="28"/>
              </w:rPr>
            </w:pPr>
          </w:p>
          <w:p w:rsidR="008120CA" w:rsidRPr="006A0582" w:rsidRDefault="008120CA" w:rsidP="003069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789" w:type="dxa"/>
          </w:tcPr>
          <w:p w:rsidR="008120CA" w:rsidRPr="00756868" w:rsidRDefault="008120CA" w:rsidP="003069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организации работы общественного совета по проведению в 2019 </w:t>
            </w:r>
            <w:r w:rsidRPr="0075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году независимой </w:t>
            </w:r>
            <w:proofErr w:type="gramStart"/>
            <w:r w:rsidRPr="00756868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7568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образовательными организациями.</w:t>
            </w:r>
          </w:p>
          <w:p w:rsidR="008120CA" w:rsidRPr="00756868" w:rsidRDefault="008120CA" w:rsidP="003069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CA" w:rsidRPr="00756868" w:rsidRDefault="008120CA" w:rsidP="003069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68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перечня муниципальных образовательных организаций учреждений  для проведения независимой </w:t>
            </w:r>
            <w:proofErr w:type="gramStart"/>
            <w:r w:rsidRPr="00756868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7568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образовательными организациями в 2019 году.</w:t>
            </w:r>
          </w:p>
          <w:p w:rsidR="008120CA" w:rsidRPr="00756868" w:rsidRDefault="008120CA" w:rsidP="003069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CA" w:rsidRPr="006A0582" w:rsidTr="003069E6">
        <w:tc>
          <w:tcPr>
            <w:tcW w:w="675" w:type="dxa"/>
          </w:tcPr>
          <w:p w:rsidR="008120CA" w:rsidRPr="006A0582" w:rsidRDefault="008120CA" w:rsidP="003069E6">
            <w:pPr>
              <w:jc w:val="center"/>
              <w:rPr>
                <w:szCs w:val="28"/>
              </w:rPr>
            </w:pPr>
          </w:p>
        </w:tc>
        <w:tc>
          <w:tcPr>
            <w:tcW w:w="8789" w:type="dxa"/>
          </w:tcPr>
          <w:p w:rsidR="008120CA" w:rsidRPr="00756868" w:rsidRDefault="008120CA" w:rsidP="003069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0CA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5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заместителя Главы Администрации города по социальным вопросам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изменении состава общественного совета </w:t>
      </w:r>
      <w:r w:rsidRPr="006A0582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Pr="006A058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 Общественным советом при Администрации города Новошахтинска (копия протокола от 06.02.2019 № 1 заседания Общественного совета при Администрации города).</w:t>
      </w:r>
    </w:p>
    <w:p w:rsidR="008120CA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0CA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состоявшегося обсуждения</w:t>
      </w:r>
    </w:p>
    <w:p w:rsidR="008120CA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0CA" w:rsidRPr="00EF1B0F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B0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Исключить из состава </w:t>
      </w:r>
      <w:r w:rsidRPr="007F3F20">
        <w:rPr>
          <w:rFonts w:ascii="Times New Roman" w:hAnsi="Times New Roman"/>
          <w:szCs w:val="28"/>
        </w:rPr>
        <w:t xml:space="preserve">общественного совета  по проведению независимой </w:t>
      </w:r>
      <w:proofErr w:type="gramStart"/>
      <w:r w:rsidRPr="007F3F20">
        <w:rPr>
          <w:rFonts w:ascii="Times New Roman" w:hAnsi="Times New Roman"/>
          <w:szCs w:val="28"/>
        </w:rPr>
        <w:t>оценки качества условий осуществления образовательной деятельности</w:t>
      </w:r>
      <w:proofErr w:type="gramEnd"/>
      <w:r w:rsidRPr="007F3F20">
        <w:rPr>
          <w:rFonts w:ascii="Times New Roman" w:hAnsi="Times New Roman"/>
          <w:szCs w:val="28"/>
        </w:rPr>
        <w:t xml:space="preserve"> муниципальными образовательными организациями</w:t>
      </w:r>
      <w:r>
        <w:rPr>
          <w:rFonts w:ascii="Times New Roman" w:hAnsi="Times New Roman"/>
          <w:szCs w:val="28"/>
        </w:rPr>
        <w:t xml:space="preserve">, члена совета Иванченко А.В., включить в состав совета 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  <w:r w:rsidRPr="00E81FE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И.П., в качестве члена совета.</w:t>
      </w: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120CA" w:rsidRPr="005936F2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436B7">
        <w:rPr>
          <w:rFonts w:ascii="Times New Roman" w:hAnsi="Times New Roman"/>
          <w:szCs w:val="28"/>
        </w:rPr>
        <w:t>2.   Об организации работы обществен</w:t>
      </w:r>
      <w:r>
        <w:rPr>
          <w:rFonts w:ascii="Times New Roman" w:hAnsi="Times New Roman"/>
          <w:szCs w:val="28"/>
        </w:rPr>
        <w:t>ного совета по проведению в 2019</w:t>
      </w:r>
      <w:r w:rsidRPr="00F436B7">
        <w:rPr>
          <w:rFonts w:ascii="Times New Roman" w:hAnsi="Times New Roman"/>
          <w:szCs w:val="28"/>
        </w:rPr>
        <w:t xml:space="preserve"> году независимой </w:t>
      </w:r>
      <w:proofErr w:type="gramStart"/>
      <w:r w:rsidRPr="00F436B7"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 w:rsidRPr="00F436B7">
        <w:rPr>
          <w:rFonts w:ascii="Times New Roman" w:hAnsi="Times New Roman"/>
          <w:szCs w:val="28"/>
        </w:rPr>
        <w:t xml:space="preserve"> муниципальными </w:t>
      </w:r>
      <w:r w:rsidRPr="005936F2">
        <w:rPr>
          <w:rFonts w:ascii="Times New Roman" w:hAnsi="Times New Roman"/>
          <w:szCs w:val="28"/>
        </w:rPr>
        <w:t>образовательными организациями.</w:t>
      </w:r>
    </w:p>
    <w:p w:rsidR="008120CA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6F2">
        <w:rPr>
          <w:rFonts w:ascii="Times New Roman" w:hAnsi="Times New Roman" w:cs="Times New Roman"/>
          <w:sz w:val="28"/>
          <w:szCs w:val="28"/>
        </w:rPr>
        <w:tab/>
        <w:t xml:space="preserve">Заслушали информацию </w:t>
      </w:r>
      <w:r>
        <w:rPr>
          <w:rFonts w:ascii="Times New Roman" w:hAnsi="Times New Roman" w:cs="Times New Roman"/>
          <w:sz w:val="28"/>
          <w:szCs w:val="28"/>
        </w:rPr>
        <w:t>Шевченко Нина Федоровна</w:t>
      </w:r>
      <w:r w:rsidRPr="005936F2">
        <w:rPr>
          <w:rFonts w:ascii="Times New Roman" w:hAnsi="Times New Roman" w:cs="Times New Roman"/>
          <w:sz w:val="28"/>
          <w:szCs w:val="28"/>
        </w:rPr>
        <w:t xml:space="preserve"> об организации работы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 По результатам обсуждения вопроса</w:t>
      </w:r>
    </w:p>
    <w:p w:rsidR="008120CA" w:rsidRPr="00756868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68">
        <w:rPr>
          <w:rFonts w:ascii="Times New Roman" w:hAnsi="Times New Roman" w:cs="Times New Roman"/>
          <w:sz w:val="28"/>
          <w:szCs w:val="28"/>
        </w:rPr>
        <w:tab/>
      </w:r>
      <w:r w:rsidRPr="007568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120CA" w:rsidRPr="00756868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868">
        <w:rPr>
          <w:rFonts w:ascii="Times New Roman" w:hAnsi="Times New Roman" w:cs="Times New Roman"/>
          <w:b/>
          <w:sz w:val="28"/>
          <w:szCs w:val="28"/>
        </w:rPr>
        <w:tab/>
      </w:r>
      <w:r w:rsidRPr="00756868">
        <w:rPr>
          <w:rFonts w:ascii="Times New Roman" w:hAnsi="Times New Roman" w:cs="Times New Roman"/>
          <w:sz w:val="28"/>
          <w:szCs w:val="28"/>
        </w:rPr>
        <w:t xml:space="preserve"> Утвердить план работы Общественного совета в 2019 году </w:t>
      </w:r>
    </w:p>
    <w:p w:rsidR="008120CA" w:rsidRPr="00756868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6"/>
        <w:tblW w:w="97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552"/>
        <w:gridCol w:w="2341"/>
      </w:tblGrid>
      <w:tr w:rsidR="008120CA" w:rsidRPr="00756868" w:rsidTr="003069E6">
        <w:tc>
          <w:tcPr>
            <w:tcW w:w="4820" w:type="dxa"/>
          </w:tcPr>
          <w:p w:rsidR="008120CA" w:rsidRPr="00756868" w:rsidRDefault="008120CA" w:rsidP="003069E6">
            <w:pPr>
              <w:jc w:val="center"/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ab/>
              <w:t>Наименование мероприятий</w:t>
            </w:r>
          </w:p>
        </w:tc>
        <w:tc>
          <w:tcPr>
            <w:tcW w:w="2552" w:type="dxa"/>
          </w:tcPr>
          <w:p w:rsidR="008120CA" w:rsidRPr="00756868" w:rsidRDefault="008120CA" w:rsidP="003069E6">
            <w:pPr>
              <w:jc w:val="center"/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Срок проведения</w:t>
            </w:r>
          </w:p>
        </w:tc>
        <w:tc>
          <w:tcPr>
            <w:tcW w:w="2341" w:type="dxa"/>
          </w:tcPr>
          <w:p w:rsidR="008120CA" w:rsidRPr="00756868" w:rsidRDefault="008120CA" w:rsidP="003069E6">
            <w:pPr>
              <w:jc w:val="center"/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 xml:space="preserve">Ответственный </w:t>
            </w:r>
          </w:p>
        </w:tc>
      </w:tr>
      <w:tr w:rsidR="008120CA" w:rsidRPr="00756868" w:rsidTr="003069E6">
        <w:tc>
          <w:tcPr>
            <w:tcW w:w="4820" w:type="dxa"/>
          </w:tcPr>
          <w:p w:rsidR="008120CA" w:rsidRPr="00756868" w:rsidRDefault="008120CA" w:rsidP="003069E6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bCs/>
                <w:szCs w:val="28"/>
              </w:rPr>
              <w:t xml:space="preserve">Проведение  заседание Общественного совета по проведению независимой </w:t>
            </w:r>
            <w:proofErr w:type="gramStart"/>
            <w:r w:rsidRPr="00756868">
              <w:rPr>
                <w:rFonts w:ascii="Times New Roman" w:hAnsi="Times New Roman"/>
                <w:bCs/>
                <w:szCs w:val="28"/>
              </w:rPr>
              <w:t xml:space="preserve">оценки качества условий </w:t>
            </w:r>
            <w:r w:rsidRPr="00756868">
              <w:rPr>
                <w:rFonts w:ascii="Times New Roman" w:hAnsi="Times New Roman"/>
                <w:szCs w:val="28"/>
              </w:rPr>
              <w:t>осуществления образовательной деятельности</w:t>
            </w:r>
            <w:proofErr w:type="gramEnd"/>
            <w:r w:rsidRPr="00756868">
              <w:rPr>
                <w:rFonts w:ascii="Times New Roman" w:hAnsi="Times New Roman"/>
                <w:szCs w:val="28"/>
              </w:rPr>
              <w:t xml:space="preserve"> муниципальными образовательными организациями</w:t>
            </w:r>
          </w:p>
        </w:tc>
        <w:tc>
          <w:tcPr>
            <w:tcW w:w="2552" w:type="dxa"/>
          </w:tcPr>
          <w:p w:rsidR="008120CA" w:rsidRPr="00756868" w:rsidRDefault="008120CA" w:rsidP="003069E6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Май-июнь-сентябрь</w:t>
            </w:r>
          </w:p>
        </w:tc>
        <w:tc>
          <w:tcPr>
            <w:tcW w:w="2341" w:type="dxa"/>
          </w:tcPr>
          <w:p w:rsidR="008120CA" w:rsidRPr="00756868" w:rsidRDefault="008120CA" w:rsidP="003069E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756868">
              <w:rPr>
                <w:rFonts w:ascii="Times New Roman" w:hAnsi="Times New Roman"/>
                <w:szCs w:val="28"/>
              </w:rPr>
              <w:t>Ушанев</w:t>
            </w:r>
            <w:proofErr w:type="spellEnd"/>
            <w:r w:rsidRPr="00756868">
              <w:rPr>
                <w:rFonts w:ascii="Times New Roman" w:hAnsi="Times New Roman"/>
                <w:szCs w:val="28"/>
              </w:rPr>
              <w:t xml:space="preserve"> Ю.В.</w:t>
            </w:r>
          </w:p>
        </w:tc>
      </w:tr>
      <w:tr w:rsidR="008120CA" w:rsidRPr="00756868" w:rsidTr="003069E6">
        <w:tc>
          <w:tcPr>
            <w:tcW w:w="4820" w:type="dxa"/>
          </w:tcPr>
          <w:p w:rsidR="008120CA" w:rsidRPr="00756868" w:rsidRDefault="008120CA" w:rsidP="003069E6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 xml:space="preserve">Проведение независимой </w:t>
            </w:r>
            <w:proofErr w:type="gramStart"/>
            <w:r w:rsidRPr="00756868">
              <w:rPr>
                <w:rFonts w:ascii="Times New Roman" w:hAnsi="Times New Roman"/>
                <w:szCs w:val="28"/>
              </w:rPr>
              <w:t xml:space="preserve">оценки качества условий осуществления </w:t>
            </w:r>
            <w:r w:rsidRPr="00756868">
              <w:rPr>
                <w:rFonts w:ascii="Times New Roman" w:hAnsi="Times New Roman"/>
                <w:szCs w:val="28"/>
              </w:rPr>
              <w:lastRenderedPageBreak/>
              <w:t>образовательной деятельности</w:t>
            </w:r>
            <w:proofErr w:type="gramEnd"/>
            <w:r w:rsidRPr="00756868">
              <w:rPr>
                <w:rFonts w:ascii="Times New Roman" w:hAnsi="Times New Roman"/>
                <w:szCs w:val="28"/>
              </w:rPr>
              <w:t xml:space="preserve"> муниципальными образовательными организациями  с учетом информации, представленной  оператором</w:t>
            </w:r>
          </w:p>
        </w:tc>
        <w:tc>
          <w:tcPr>
            <w:tcW w:w="2552" w:type="dxa"/>
          </w:tcPr>
          <w:p w:rsidR="008120CA" w:rsidRPr="00756868" w:rsidRDefault="008120CA" w:rsidP="003069E6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  <w:lang w:val="en-US"/>
              </w:rPr>
              <w:lastRenderedPageBreak/>
              <w:t>II-IV</w:t>
            </w:r>
            <w:r w:rsidRPr="00756868"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8120CA" w:rsidRPr="00756868" w:rsidRDefault="008120CA" w:rsidP="003069E6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 xml:space="preserve">Члены Общественного </w:t>
            </w:r>
            <w:r w:rsidRPr="00756868">
              <w:rPr>
                <w:rFonts w:ascii="Times New Roman" w:hAnsi="Times New Roman"/>
                <w:szCs w:val="28"/>
              </w:rPr>
              <w:lastRenderedPageBreak/>
              <w:t>совета</w:t>
            </w:r>
          </w:p>
        </w:tc>
      </w:tr>
      <w:tr w:rsidR="008120CA" w:rsidRPr="00756868" w:rsidTr="003069E6">
        <w:tc>
          <w:tcPr>
            <w:tcW w:w="4820" w:type="dxa"/>
          </w:tcPr>
          <w:p w:rsidR="008120CA" w:rsidRPr="00756868" w:rsidRDefault="008120CA" w:rsidP="003069E6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lastRenderedPageBreak/>
              <w:t>Разработка и направление в Администрацию города предложений по улучшению качества оказания услуг учреждениями</w:t>
            </w:r>
          </w:p>
        </w:tc>
        <w:tc>
          <w:tcPr>
            <w:tcW w:w="2552" w:type="dxa"/>
          </w:tcPr>
          <w:p w:rsidR="008120CA" w:rsidRPr="00756868" w:rsidRDefault="008120CA" w:rsidP="003069E6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  <w:lang w:val="en-US"/>
              </w:rPr>
              <w:t>IV</w:t>
            </w:r>
            <w:r w:rsidRPr="00756868"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8120CA" w:rsidRPr="00756868" w:rsidRDefault="008120CA" w:rsidP="003069E6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  <w:tr w:rsidR="008120CA" w:rsidRPr="00756868" w:rsidTr="003069E6">
        <w:tc>
          <w:tcPr>
            <w:tcW w:w="4820" w:type="dxa"/>
          </w:tcPr>
          <w:p w:rsidR="008120CA" w:rsidRPr="00756868" w:rsidRDefault="008120CA" w:rsidP="003069E6">
            <w:pPr>
              <w:jc w:val="both"/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</w:tcPr>
          <w:p w:rsidR="008120CA" w:rsidRPr="00756868" w:rsidRDefault="008120CA" w:rsidP="003069E6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8120CA" w:rsidRPr="00756868" w:rsidRDefault="008120CA" w:rsidP="003069E6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</w:tbl>
    <w:p w:rsidR="008120CA" w:rsidRPr="00756868" w:rsidRDefault="008120CA" w:rsidP="008120CA">
      <w:pPr>
        <w:spacing w:after="0" w:line="240" w:lineRule="auto"/>
        <w:rPr>
          <w:rFonts w:ascii="Times New Roman" w:hAnsi="Times New Roman"/>
          <w:szCs w:val="28"/>
        </w:rPr>
      </w:pPr>
    </w:p>
    <w:p w:rsidR="008120CA" w:rsidRPr="00756868" w:rsidRDefault="008120CA" w:rsidP="008120C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868">
        <w:rPr>
          <w:rFonts w:ascii="Times New Roman" w:hAnsi="Times New Roman" w:cs="Times New Roman"/>
          <w:sz w:val="28"/>
          <w:szCs w:val="28"/>
        </w:rPr>
        <w:tab/>
        <w:t xml:space="preserve">3. Об определении перечня муниципальных образовательных организаций для проведения независимой </w:t>
      </w:r>
      <w:proofErr w:type="gramStart"/>
      <w:r w:rsidRPr="00756868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756868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 в 2019 году.</w:t>
      </w:r>
    </w:p>
    <w:p w:rsidR="008120CA" w:rsidRPr="00756868" w:rsidRDefault="008120CA" w:rsidP="008120C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0CA" w:rsidRDefault="008120CA" w:rsidP="008120C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868">
        <w:rPr>
          <w:rFonts w:ascii="Times New Roman" w:hAnsi="Times New Roman" w:cs="Times New Roman"/>
          <w:sz w:val="28"/>
          <w:szCs w:val="28"/>
        </w:rPr>
        <w:tab/>
        <w:t>Заслушав информацию Шевченко Н.Ф.</w:t>
      </w:r>
    </w:p>
    <w:p w:rsidR="008120CA" w:rsidRPr="00756868" w:rsidRDefault="008120CA" w:rsidP="008120C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0CA" w:rsidRPr="00756868" w:rsidRDefault="008120CA" w:rsidP="008120CA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68">
        <w:rPr>
          <w:rFonts w:ascii="Times New Roman" w:hAnsi="Times New Roman" w:cs="Times New Roman"/>
          <w:sz w:val="28"/>
          <w:szCs w:val="28"/>
        </w:rPr>
        <w:tab/>
      </w:r>
      <w:r w:rsidRPr="007568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120CA" w:rsidRPr="00756868" w:rsidRDefault="008120CA" w:rsidP="008120C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868">
        <w:rPr>
          <w:rFonts w:ascii="Times New Roman" w:hAnsi="Times New Roman" w:cs="Times New Roman"/>
          <w:sz w:val="28"/>
          <w:szCs w:val="28"/>
        </w:rPr>
        <w:tab/>
        <w:t>Провести независимую оценку  качества условий оказания услуг в 2019 году в муниципальных образовательных организациях в соответствии с приложением (прилагается).</w:t>
      </w:r>
      <w:r w:rsidRPr="00756868">
        <w:rPr>
          <w:rFonts w:ascii="Times New Roman" w:hAnsi="Times New Roman" w:cs="Times New Roman"/>
          <w:sz w:val="28"/>
          <w:szCs w:val="28"/>
        </w:rPr>
        <w:tab/>
      </w:r>
    </w:p>
    <w:p w:rsidR="008120CA" w:rsidRPr="00756868" w:rsidRDefault="008120CA" w:rsidP="008120C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868">
        <w:rPr>
          <w:rFonts w:ascii="Times New Roman" w:hAnsi="Times New Roman" w:cs="Times New Roman"/>
          <w:sz w:val="28"/>
          <w:szCs w:val="28"/>
        </w:rPr>
        <w:tab/>
      </w:r>
      <w:r w:rsidRPr="00756868">
        <w:rPr>
          <w:rFonts w:ascii="Times New Roman" w:hAnsi="Times New Roman" w:cs="Times New Roman"/>
          <w:sz w:val="28"/>
          <w:szCs w:val="28"/>
        </w:rPr>
        <w:tab/>
      </w:r>
    </w:p>
    <w:p w:rsidR="008120CA" w:rsidRPr="00756868" w:rsidRDefault="008120CA" w:rsidP="008120CA">
      <w:pPr>
        <w:spacing w:after="0" w:line="240" w:lineRule="auto"/>
        <w:rPr>
          <w:rFonts w:ascii="Times New Roman" w:hAnsi="Times New Roman"/>
          <w:szCs w:val="28"/>
        </w:rPr>
      </w:pPr>
      <w:r w:rsidRPr="00756868">
        <w:rPr>
          <w:rFonts w:ascii="Times New Roman" w:hAnsi="Times New Roman"/>
          <w:szCs w:val="28"/>
        </w:rPr>
        <w:tab/>
      </w:r>
    </w:p>
    <w:p w:rsidR="008120CA" w:rsidRPr="00756868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756868">
        <w:rPr>
          <w:rFonts w:ascii="Times New Roman" w:hAnsi="Times New Roman"/>
          <w:szCs w:val="28"/>
        </w:rPr>
        <w:t>Заместитель</w:t>
      </w:r>
    </w:p>
    <w:p w:rsidR="008120CA" w:rsidRPr="00756868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6868">
        <w:rPr>
          <w:rFonts w:ascii="Times New Roman" w:hAnsi="Times New Roman"/>
          <w:szCs w:val="28"/>
        </w:rPr>
        <w:t>председатель общественного совета                                        Н.Ф. Шевченко</w:t>
      </w:r>
    </w:p>
    <w:p w:rsidR="008120CA" w:rsidRPr="00756868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120CA" w:rsidRPr="00756868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120CA" w:rsidRPr="00756868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120CA" w:rsidRPr="00756868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120CA" w:rsidRPr="00756868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Pr="00756868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Pr="00756868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Pr="00756868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вела Викторова Е.В.</w:t>
      </w:r>
    </w:p>
    <w:p w:rsidR="00756868" w:rsidRDefault="00756868" w:rsidP="00756868">
      <w:pPr>
        <w:tabs>
          <w:tab w:val="left" w:pos="2460"/>
          <w:tab w:val="left" w:pos="7260"/>
        </w:tabs>
        <w:jc w:val="right"/>
        <w:rPr>
          <w:rFonts w:ascii="Times New Roman" w:hAnsi="Times New Roman"/>
          <w:szCs w:val="28"/>
        </w:rPr>
      </w:pPr>
      <w:bookmarkStart w:id="0" w:name="_GoBack"/>
      <w:bookmarkEnd w:id="0"/>
    </w:p>
    <w:sectPr w:rsidR="00756868" w:rsidSect="007568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BB4"/>
    <w:multiLevelType w:val="hybridMultilevel"/>
    <w:tmpl w:val="FF143F88"/>
    <w:lvl w:ilvl="0" w:tplc="D15C7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3"/>
    <w:rsid w:val="00036A9A"/>
    <w:rsid w:val="00112B4D"/>
    <w:rsid w:val="001C7A69"/>
    <w:rsid w:val="0026445E"/>
    <w:rsid w:val="002A757C"/>
    <w:rsid w:val="002E4933"/>
    <w:rsid w:val="005E65A9"/>
    <w:rsid w:val="00742E73"/>
    <w:rsid w:val="00756868"/>
    <w:rsid w:val="008120CA"/>
    <w:rsid w:val="00E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3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742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No Spacing"/>
    <w:uiPriority w:val="1"/>
    <w:qFormat/>
    <w:rsid w:val="0026445E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Hyperlink"/>
    <w:basedOn w:val="a0"/>
    <w:uiPriority w:val="99"/>
    <w:semiHidden/>
    <w:unhideWhenUsed/>
    <w:rsid w:val="0026445E"/>
    <w:rPr>
      <w:color w:val="0000FF"/>
      <w:u w:val="single"/>
    </w:rPr>
  </w:style>
  <w:style w:type="table" w:styleId="a6">
    <w:name w:val="Table Grid"/>
    <w:basedOn w:val="a1"/>
    <w:uiPriority w:val="59"/>
    <w:rsid w:val="007568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868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42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E7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3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742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No Spacing"/>
    <w:uiPriority w:val="1"/>
    <w:qFormat/>
    <w:rsid w:val="0026445E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Hyperlink"/>
    <w:basedOn w:val="a0"/>
    <w:uiPriority w:val="99"/>
    <w:semiHidden/>
    <w:unhideWhenUsed/>
    <w:rsid w:val="0026445E"/>
    <w:rPr>
      <w:color w:val="0000FF"/>
      <w:u w:val="single"/>
    </w:rPr>
  </w:style>
  <w:style w:type="table" w:styleId="a6">
    <w:name w:val="Table Grid"/>
    <w:basedOn w:val="a1"/>
    <w:uiPriority w:val="59"/>
    <w:rsid w:val="007568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868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42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E7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IRU-1</cp:lastModifiedBy>
  <cp:revision>2</cp:revision>
  <cp:lastPrinted>2019-07-24T13:01:00Z</cp:lastPrinted>
  <dcterms:created xsi:type="dcterms:W3CDTF">2019-07-25T07:45:00Z</dcterms:created>
  <dcterms:modified xsi:type="dcterms:W3CDTF">2019-07-25T07:45:00Z</dcterms:modified>
</cp:coreProperties>
</file>