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77" w:rsidRDefault="00D70877" w:rsidP="00D70877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№3</w:t>
      </w:r>
    </w:p>
    <w:p w:rsidR="00D70877" w:rsidRDefault="00D70877" w:rsidP="00D7087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заседания общественного совета по проведению независимой </w:t>
      </w:r>
      <w:proofErr w:type="gramStart"/>
      <w:r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муниципальными организациями сферы культуры </w:t>
      </w:r>
    </w:p>
    <w:p w:rsidR="00D70877" w:rsidRDefault="00D70877" w:rsidP="00D7087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05.12.2023                                                                      г. Новошахтинск</w:t>
      </w:r>
    </w:p>
    <w:p w:rsidR="00D70877" w:rsidRDefault="00D70877" w:rsidP="00D70877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D70877" w:rsidRDefault="00D70877" w:rsidP="00D70877">
      <w:pPr>
        <w:spacing w:after="0" w:line="240" w:lineRule="auto"/>
        <w:ind w:hanging="14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Присутствовало 7 человек: </w:t>
      </w:r>
    </w:p>
    <w:p w:rsidR="00D70877" w:rsidRDefault="00D70877" w:rsidP="00D70877">
      <w:pPr>
        <w:spacing w:after="0" w:line="240" w:lineRule="auto"/>
        <w:ind w:hanging="142"/>
        <w:rPr>
          <w:rFonts w:ascii="Times New Roman" w:hAnsi="Times New Roman"/>
          <w:b/>
          <w:szCs w:val="28"/>
        </w:rPr>
      </w:pPr>
    </w:p>
    <w:p w:rsidR="00D70877" w:rsidRDefault="00D70877" w:rsidP="00D70877">
      <w:pPr>
        <w:spacing w:after="0" w:line="240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Туркатова</w:t>
      </w:r>
      <w:proofErr w:type="spellEnd"/>
      <w:r>
        <w:rPr>
          <w:rFonts w:ascii="Times New Roman" w:hAnsi="Times New Roman"/>
          <w:szCs w:val="28"/>
        </w:rPr>
        <w:t xml:space="preserve"> Е.И.  - заместитель главы Администрации города по социальным вопросам </w:t>
      </w:r>
    </w:p>
    <w:p w:rsidR="00D70877" w:rsidRDefault="00D70877" w:rsidP="00D70877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Коновалова Н.Г. -  начальник Отдела культуры и спорта Администрации города.</w:t>
      </w:r>
    </w:p>
    <w:p w:rsidR="00D70877" w:rsidRDefault="00D70877" w:rsidP="00D70877">
      <w:pPr>
        <w:spacing w:after="0" w:line="240" w:lineRule="auto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ПРИГЛАШЕНЫ:</w:t>
      </w:r>
    </w:p>
    <w:p w:rsidR="00D70877" w:rsidRDefault="00D70877" w:rsidP="00D7087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П. – исполнительный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Новошахтинского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местного отделения Ростовского регионального отделения Всероссийской политической партии «Единая Россия»,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2. </w:t>
      </w:r>
      <w:proofErr w:type="spellStart"/>
      <w:r>
        <w:rPr>
          <w:rFonts w:ascii="Times New Roman" w:hAnsi="Times New Roman"/>
          <w:szCs w:val="28"/>
        </w:rPr>
        <w:t>Ласткин</w:t>
      </w:r>
      <w:proofErr w:type="spellEnd"/>
      <w:r>
        <w:rPr>
          <w:rFonts w:ascii="Times New Roman" w:hAnsi="Times New Roman"/>
          <w:szCs w:val="28"/>
        </w:rPr>
        <w:t xml:space="preserve"> Анатолий Михайлович -</w:t>
      </w:r>
      <w:r>
        <w:rPr>
          <w:rFonts w:ascii="Times New Roman" w:hAnsi="Times New Roman"/>
          <w:szCs w:val="28"/>
        </w:rPr>
        <w:tab/>
        <w:t>первый заместитель атамана городского казачьего общества «</w:t>
      </w:r>
      <w:proofErr w:type="spellStart"/>
      <w:r>
        <w:rPr>
          <w:rFonts w:ascii="Times New Roman" w:hAnsi="Times New Roman"/>
          <w:szCs w:val="28"/>
        </w:rPr>
        <w:t>Новошахтинское</w:t>
      </w:r>
      <w:proofErr w:type="spellEnd"/>
      <w:r>
        <w:rPr>
          <w:rFonts w:ascii="Times New Roman" w:hAnsi="Times New Roman"/>
          <w:szCs w:val="28"/>
        </w:rPr>
        <w:t>»,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Сумская Татьяна Владимировна - заведующая обособленным структурным подразделением «Юность» муниципального бюджетного учреждения дополнительного образования «Центр развития творчества детей и юношества» города Новошахтинска,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spellStart"/>
      <w:r>
        <w:rPr>
          <w:rFonts w:ascii="Times New Roman" w:hAnsi="Times New Roman"/>
          <w:szCs w:val="28"/>
        </w:rPr>
        <w:t>Мисяченко</w:t>
      </w:r>
      <w:proofErr w:type="spellEnd"/>
      <w:r>
        <w:rPr>
          <w:rFonts w:ascii="Times New Roman" w:hAnsi="Times New Roman"/>
          <w:szCs w:val="28"/>
        </w:rPr>
        <w:t xml:space="preserve"> Зоя Алексеевна -  председатель </w:t>
      </w:r>
      <w:proofErr w:type="spellStart"/>
      <w:r>
        <w:rPr>
          <w:rFonts w:ascii="Times New Roman" w:hAnsi="Times New Roman"/>
          <w:szCs w:val="28"/>
        </w:rPr>
        <w:t>Новошахтинского</w:t>
      </w:r>
      <w:proofErr w:type="spellEnd"/>
      <w:r>
        <w:rPr>
          <w:rFonts w:ascii="Times New Roman" w:hAnsi="Times New Roman"/>
          <w:szCs w:val="28"/>
        </w:rPr>
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общество»,  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Соляная Нина Павловна - председатель Автономной некоммерческой организации «Центр по социальной реабилитации инвалидов и других категорий граждан «Добро».</w:t>
      </w:r>
    </w:p>
    <w:p w:rsidR="00D70877" w:rsidRDefault="00D70877" w:rsidP="00D70877">
      <w:pPr>
        <w:spacing w:after="0" w:line="240" w:lineRule="auto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ПОВЕСТКА ДНЯ:</w:t>
      </w:r>
    </w:p>
    <w:p w:rsidR="00D70877" w:rsidRDefault="00D70877" w:rsidP="00D70877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D70877" w:rsidRDefault="00D70877" w:rsidP="00D7087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 Об утверждении кандидатур председателя и секретаря общественного совета по проведению независимой </w:t>
      </w:r>
      <w:proofErr w:type="gramStart"/>
      <w:r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муниципальными организациями сферы культуры (далее – общественный совет) </w:t>
      </w:r>
    </w:p>
    <w:p w:rsidR="00D70877" w:rsidRDefault="00D70877" w:rsidP="00D70877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 результатах проведения ООО ИЦ «НОВИ» (г. Орел) независимой оценки качества условий оказания услуг 4 муниципальных бюджетных учреждений культуры города Новошахтинска в 2023 году.</w:t>
      </w:r>
    </w:p>
    <w:p w:rsidR="00D70877" w:rsidRDefault="00D70877" w:rsidP="00D70877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D70877" w:rsidRDefault="00D70877" w:rsidP="00D70877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D70877" w:rsidRDefault="00D70877" w:rsidP="00D708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D70877" w:rsidRDefault="00D70877" w:rsidP="00D70877">
      <w:pPr>
        <w:spacing w:after="0" w:line="240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Туркатову</w:t>
      </w:r>
      <w:proofErr w:type="spellEnd"/>
      <w:r>
        <w:rPr>
          <w:rFonts w:ascii="Times New Roman" w:hAnsi="Times New Roman"/>
          <w:szCs w:val="28"/>
        </w:rPr>
        <w:t xml:space="preserve"> Е.И. – об утверждении кандидатур председателя и секретаря общественного совета.</w:t>
      </w: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голосования </w:t>
      </w:r>
      <w:r>
        <w:rPr>
          <w:rFonts w:ascii="Times New Roman" w:hAnsi="Times New Roman"/>
          <w:b/>
          <w:sz w:val="28"/>
          <w:szCs w:val="28"/>
        </w:rPr>
        <w:t>РЕШИЛИ: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Утвердить председателем общественного совета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  <w:r>
        <w:rPr>
          <w:rFonts w:ascii="Times New Roman" w:hAnsi="Times New Roman"/>
          <w:szCs w:val="28"/>
        </w:rPr>
        <w:t xml:space="preserve"> Ирину Павловну  - исполнительного </w:t>
      </w:r>
      <w:r>
        <w:rPr>
          <w:rFonts w:ascii="Times New Roman" w:hAnsi="Times New Roman"/>
          <w:szCs w:val="28"/>
          <w:shd w:val="clear" w:color="auto" w:fill="FFFFFF"/>
        </w:rPr>
        <w:t xml:space="preserve">секретаря </w:t>
      </w:r>
      <w:proofErr w:type="spellStart"/>
      <w:r>
        <w:rPr>
          <w:rFonts w:ascii="Times New Roman" w:hAnsi="Times New Roman"/>
          <w:szCs w:val="28"/>
          <w:shd w:val="clear" w:color="auto" w:fill="FFFFFF"/>
        </w:rPr>
        <w:t>Новошахтинского</w:t>
      </w:r>
      <w:proofErr w:type="spellEnd"/>
      <w:r>
        <w:rPr>
          <w:rFonts w:ascii="Times New Roman" w:hAnsi="Times New Roman"/>
          <w:szCs w:val="28"/>
          <w:shd w:val="clear" w:color="auto" w:fill="FFFFFF"/>
        </w:rPr>
        <w:t xml:space="preserve"> местного отделения Ростовского регионального отделения Всероссийской политической партии «Единая Россия». </w:t>
      </w:r>
      <w:r>
        <w:rPr>
          <w:rFonts w:ascii="Times New Roman" w:hAnsi="Times New Roman"/>
          <w:szCs w:val="28"/>
        </w:rPr>
        <w:t xml:space="preserve"> 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Проголосовали: 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«ЗА» - 6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«ПРОТИВ» - 0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«Воздержались» - 1 (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  <w:r>
        <w:rPr>
          <w:rFonts w:ascii="Times New Roman" w:hAnsi="Times New Roman"/>
          <w:szCs w:val="28"/>
        </w:rPr>
        <w:t xml:space="preserve"> И.П.)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Утвердить секретарем общественного совета </w:t>
      </w:r>
      <w:proofErr w:type="spellStart"/>
      <w:r>
        <w:rPr>
          <w:rFonts w:ascii="Times New Roman" w:hAnsi="Times New Roman"/>
          <w:szCs w:val="28"/>
        </w:rPr>
        <w:t>Мисяченко</w:t>
      </w:r>
      <w:proofErr w:type="spellEnd"/>
      <w:r>
        <w:rPr>
          <w:rFonts w:ascii="Times New Roman" w:hAnsi="Times New Roman"/>
          <w:szCs w:val="28"/>
        </w:rPr>
        <w:t xml:space="preserve"> Зою Алексеевну -  председателя </w:t>
      </w:r>
      <w:proofErr w:type="spellStart"/>
      <w:r>
        <w:rPr>
          <w:rFonts w:ascii="Times New Roman" w:hAnsi="Times New Roman"/>
          <w:szCs w:val="28"/>
        </w:rPr>
        <w:t>Новошахтинского</w:t>
      </w:r>
      <w:proofErr w:type="spellEnd"/>
      <w:r>
        <w:rPr>
          <w:rFonts w:ascii="Times New Roman" w:hAnsi="Times New Roman"/>
          <w:szCs w:val="28"/>
        </w:rPr>
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  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«ЗА» - 6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«ПРОТИВ» - 0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«Воздержались» - 1 (</w:t>
      </w:r>
      <w:proofErr w:type="spellStart"/>
      <w:r>
        <w:rPr>
          <w:rFonts w:ascii="Times New Roman" w:hAnsi="Times New Roman"/>
          <w:szCs w:val="28"/>
        </w:rPr>
        <w:t>Мисяченко</w:t>
      </w:r>
      <w:proofErr w:type="spellEnd"/>
      <w:r>
        <w:rPr>
          <w:rFonts w:ascii="Times New Roman" w:hAnsi="Times New Roman"/>
          <w:szCs w:val="28"/>
        </w:rPr>
        <w:t xml:space="preserve"> З.А.)</w:t>
      </w:r>
    </w:p>
    <w:p w:rsidR="00D70877" w:rsidRDefault="00D70877" w:rsidP="00D7087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СЛУШАЛИ:</w:t>
      </w: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результатах проведения ООО ИЦ «НОВИ» (г. Орел) независимой оценки качества условий оказания услуг муниципальными бюджетными учреждениями дополнительного города Новошахтинска:</w:t>
      </w: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  <w:t>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драматический театр;</w:t>
      </w: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историко-краеведческий музей» города Новошахтинска;</w:t>
      </w: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Муниципальное бюджетное учреждение культуры «Городской дом культуры и клубы» города Новошахтинска;</w:t>
      </w: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Муниципальное бюджетное учреждение культуры «Централизованная библиотечная система» города Новошахтинска.</w:t>
      </w: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ИНФОРМАЦИЯ:</w:t>
      </w:r>
    </w:p>
    <w:p w:rsidR="00D70877" w:rsidRDefault="00D70877" w:rsidP="00D70877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Н.Г.Коновалова – начальник Отдела и спорта Администрации города.</w:t>
      </w:r>
    </w:p>
    <w:p w:rsidR="00D70877" w:rsidRDefault="00D70877" w:rsidP="00D70877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В период с 28.09.2023 по 04.12.2023, в соответствии с договором № 1203 от 28.09.2023, ООО Исследовательским центром «НОВИ» (г. Орел) (далее – оператор) проведена независимая оценка качества условий оказания услуг 4 муниципальными бюджетными учреждениями культуры: МБУК «</w:t>
      </w:r>
      <w:proofErr w:type="spellStart"/>
      <w:r>
        <w:rPr>
          <w:rFonts w:ascii="Times New Roman" w:hAnsi="Times New Roman"/>
          <w:szCs w:val="28"/>
        </w:rPr>
        <w:t>ГДКиК</w:t>
      </w:r>
      <w:proofErr w:type="spellEnd"/>
      <w:r>
        <w:rPr>
          <w:rFonts w:ascii="Times New Roman" w:hAnsi="Times New Roman"/>
          <w:szCs w:val="28"/>
        </w:rPr>
        <w:t>», МБУК «НИКМ», МБУК «ЦБС», МБУК «</w:t>
      </w:r>
      <w:proofErr w:type="spellStart"/>
      <w:r>
        <w:rPr>
          <w:rFonts w:ascii="Times New Roman" w:hAnsi="Times New Roman"/>
          <w:szCs w:val="28"/>
        </w:rPr>
        <w:t>Новошахтинский</w:t>
      </w:r>
      <w:proofErr w:type="spellEnd"/>
      <w:r>
        <w:rPr>
          <w:rFonts w:ascii="Times New Roman" w:hAnsi="Times New Roman"/>
          <w:szCs w:val="28"/>
        </w:rPr>
        <w:t xml:space="preserve"> драматический театр».</w:t>
      </w:r>
    </w:p>
    <w:p w:rsidR="00D70877" w:rsidRDefault="00D70877" w:rsidP="00D70877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  <w:r>
        <w:rPr>
          <w:rFonts w:ascii="Times New Roman" w:hAnsi="Times New Roman"/>
          <w:bCs/>
          <w:color w:val="000000"/>
          <w:szCs w:val="28"/>
        </w:rPr>
        <w:t xml:space="preserve">Нормативно-методологической базой разработки </w:t>
      </w:r>
      <w:r>
        <w:rPr>
          <w:rFonts w:ascii="Times New Roman" w:hAnsi="Times New Roman"/>
          <w:bCs/>
          <w:color w:val="000000"/>
          <w:szCs w:val="28"/>
          <w:shd w:val="clear" w:color="auto" w:fill="FFFFFF" w:themeFill="background1"/>
        </w:rPr>
        <w:t xml:space="preserve">технологий </w:t>
      </w:r>
      <w:r>
        <w:rPr>
          <w:rFonts w:ascii="Times New Roman" w:hAnsi="Times New Roman"/>
          <w:bCs/>
          <w:kern w:val="2"/>
          <w:szCs w:val="28"/>
          <w:shd w:val="clear" w:color="auto" w:fill="FFFFFF" w:themeFill="background1"/>
          <w:lang w:eastAsia="ar-SA"/>
        </w:rPr>
        <w:t>по</w:t>
      </w:r>
      <w:r>
        <w:rPr>
          <w:rFonts w:ascii="Times New Roman" w:hAnsi="Times New Roman"/>
          <w:bCs/>
          <w:kern w:val="2"/>
          <w:szCs w:val="28"/>
          <w:lang w:eastAsia="ar-SA"/>
        </w:rPr>
        <w:t xml:space="preserve"> сбору и обобщению информации о качестве условий оказания услуг образовательными организациями культуры, осуществляющими образовательную деятельность на территории </w:t>
      </w:r>
      <w:r>
        <w:rPr>
          <w:rFonts w:ascii="Times New Roman" w:hAnsi="Times New Roman"/>
          <w:bCs/>
          <w:color w:val="000000"/>
          <w:szCs w:val="28"/>
        </w:rPr>
        <w:t>города Новошахтинска Ростовской области</w:t>
      </w:r>
      <w:r>
        <w:rPr>
          <w:rFonts w:ascii="Times New Roman" w:hAnsi="Times New Roman"/>
          <w:bCs/>
          <w:kern w:val="2"/>
          <w:szCs w:val="28"/>
          <w:lang w:eastAsia="ar-SA"/>
        </w:rPr>
        <w:t>, в целях проведения независимой оценки качества</w:t>
      </w:r>
      <w:r>
        <w:rPr>
          <w:rFonts w:ascii="Times New Roman" w:hAnsi="Times New Roman"/>
          <w:bCs/>
          <w:color w:val="000000"/>
          <w:szCs w:val="28"/>
        </w:rPr>
        <w:t>, стали:</w:t>
      </w:r>
    </w:p>
    <w:p w:rsidR="00D70877" w:rsidRDefault="00D70877" w:rsidP="00D7087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Федеральный закон от 29 декабря 2012 г. № 273-ФЗ "Об образовании в Российской Федерации";</w:t>
      </w:r>
    </w:p>
    <w:p w:rsidR="00D70877" w:rsidRDefault="00D70877" w:rsidP="00D7087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Федеральный закон от 21 июля 2014 г. № 256-ФЗ "О независимой оценке качества оказания услуг организациями в сфере культуры, социального обслуживания, охраны здоровья и образования";</w:t>
      </w:r>
    </w:p>
    <w:p w:rsidR="00D70877" w:rsidRDefault="00D70877" w:rsidP="00D7087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Постановление Правительства Российской Федерации от 10 июля 2013 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D70877" w:rsidRDefault="00D70877" w:rsidP="00D7087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 Приказ Министерства культуры Российской Федерации от 27 апреля 2018 г. № 599 «Об утверждении показателей, характеризующих общие критерии </w:t>
      </w:r>
      <w:proofErr w:type="gramStart"/>
      <w:r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организациями культуры»;</w:t>
      </w:r>
    </w:p>
    <w:p w:rsidR="00D70877" w:rsidRDefault="00D70877" w:rsidP="00D70877">
      <w:pPr>
        <w:pStyle w:val="Defaul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- Приказ Минтруда России 344 Н от 31 мая 2018 г.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Об утверждении </w:t>
      </w:r>
      <w:r>
        <w:rPr>
          <w:rFonts w:eastAsiaTheme="minorHAnsi"/>
          <w:bCs/>
          <w:sz w:val="28"/>
          <w:szCs w:val="28"/>
          <w:lang w:eastAsia="en-US"/>
        </w:rPr>
        <w:t xml:space="preserve">Единого порядка расчета показателей, характеризующих общие критерии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оценки качества условий оказания услуг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экспертизы;</w:t>
      </w:r>
    </w:p>
    <w:p w:rsidR="00D70877" w:rsidRDefault="00D70877" w:rsidP="00D70877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Приказ Минтруда России № 675н от 30 октября 2018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D70877" w:rsidRDefault="00D70877" w:rsidP="00D708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культуры,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D70877" w:rsidRDefault="00D70877" w:rsidP="00D70877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Приказ Минфина России от 7 мая 2019 г. № 66н «О составе информации о результатах независимой оценки качества условий осуществления образовательной деятельности организациями культуры,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федеральными учреждениями медико-социальной экспертизы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информации, и порядке ее размещения», а также требованиях к качеству, удобству и простоте поиска указанной информации.</w:t>
      </w:r>
    </w:p>
    <w:p w:rsidR="00D70877" w:rsidRDefault="00D70877" w:rsidP="00D70877">
      <w:pPr>
        <w:spacing w:after="0" w:line="240" w:lineRule="auto"/>
        <w:ind w:left="-14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ходе </w:t>
      </w:r>
      <w:proofErr w:type="gramStart"/>
      <w:r>
        <w:rPr>
          <w:rFonts w:ascii="Times New Roman" w:hAnsi="Times New Roman"/>
          <w:szCs w:val="28"/>
        </w:rPr>
        <w:t>проведения оценки качества 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муниципальными бюджетными учреждениями дополнительного образования сферы культуры оператором проведена оценка соответствия информации о деятельности учреждений по оказанию услуг, размещенной на общедоступных информационных ресурсах, ее содержанию и порядку (форме), установленным нормативными правовыми актами; оценка удовлетворённости условиями оказания услуг, оценка доступности услуг для инвалидов, подготовлены рекомендации по улучшению качества условий оказания услуг муниципальными бюджетными учреждениями дополнительного образования сферы культуры</w:t>
      </w:r>
    </w:p>
    <w:p w:rsidR="00D70877" w:rsidRDefault="00D70877" w:rsidP="00D7087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бюджетными учреждениями дополнительного образования сферы культуры представлена.</w:t>
      </w:r>
    </w:p>
    <w:tbl>
      <w:tblPr>
        <w:tblStyle w:val="a3"/>
        <w:tblpPr w:leftFromText="180" w:rightFromText="180" w:vertAnchor="text" w:horzAnchor="margin" w:tblpXSpec="center" w:tblpY="638"/>
        <w:tblW w:w="10320" w:type="dxa"/>
        <w:tblLayout w:type="fixed"/>
        <w:tblLook w:val="04A0"/>
      </w:tblPr>
      <w:tblGrid>
        <w:gridCol w:w="596"/>
        <w:gridCol w:w="3200"/>
        <w:gridCol w:w="1632"/>
        <w:gridCol w:w="1135"/>
        <w:gridCol w:w="1135"/>
        <w:gridCol w:w="1135"/>
        <w:gridCol w:w="850"/>
        <w:gridCol w:w="637"/>
      </w:tblGrid>
      <w:tr w:rsidR="00D70877" w:rsidRPr="00D70877" w:rsidTr="00D70877">
        <w:trPr>
          <w:cantSplit/>
          <w:trHeight w:val="31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Наименование учреждения дополнительного образования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77" w:rsidRPr="00D70877" w:rsidRDefault="00D70877">
            <w:pPr>
              <w:pStyle w:val="a7"/>
              <w:ind w:left="-142" w:right="113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Критерий 1 «Открытость</w:t>
            </w:r>
          </w:p>
          <w:p w:rsidR="00D70877" w:rsidRPr="00D70877" w:rsidRDefault="00D70877">
            <w:pPr>
              <w:pStyle w:val="a7"/>
              <w:ind w:left="-142" w:right="113"/>
              <w:jc w:val="center"/>
              <w:rPr>
                <w:b/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и доступность информации об  организации»</w:t>
            </w:r>
          </w:p>
          <w:p w:rsidR="00D70877" w:rsidRPr="00D70877" w:rsidRDefault="00D70877">
            <w:pPr>
              <w:ind w:left="-142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77" w:rsidRPr="00D70877" w:rsidRDefault="00D70877">
            <w:pPr>
              <w:pStyle w:val="a7"/>
              <w:ind w:left="-142" w:right="113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Критерий 2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77" w:rsidRPr="00D70877" w:rsidRDefault="00D70877">
            <w:pPr>
              <w:pStyle w:val="a7"/>
              <w:ind w:left="-142" w:right="113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Критерий 3 «Доступность услуг для инвалидов»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77" w:rsidRPr="00D70877" w:rsidRDefault="00D70877">
            <w:pPr>
              <w:pStyle w:val="a7"/>
              <w:ind w:left="-142" w:right="113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Критерий 4 «Доброжелательность, вежливость работников организации сферы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77" w:rsidRPr="00D70877" w:rsidRDefault="00D70877">
            <w:pPr>
              <w:pStyle w:val="a7"/>
              <w:ind w:left="-142" w:right="113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Критерий 5 «Удовлетворенность условиями оказания услуг»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77" w:rsidRPr="00D70877" w:rsidRDefault="00D70877">
            <w:pPr>
              <w:pStyle w:val="a7"/>
              <w:ind w:left="-142" w:right="113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Рейтинг</w:t>
            </w:r>
          </w:p>
        </w:tc>
      </w:tr>
      <w:tr w:rsidR="00D70877" w:rsidRPr="00D70877" w:rsidTr="00D708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ind w:left="-142" w:right="-5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70877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70877">
              <w:rPr>
                <w:rFonts w:ascii="Times New Roman" w:hAnsi="Times New Roman"/>
                <w:bCs/>
                <w:iCs/>
                <w:sz w:val="24"/>
                <w:szCs w:val="24"/>
              </w:rPr>
              <w:t>Новошахтинский</w:t>
            </w:r>
            <w:proofErr w:type="spellEnd"/>
            <w:r w:rsidRPr="00D708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драматический театр»</w:t>
            </w:r>
            <w:r w:rsidRPr="00D70877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7" w:rsidRPr="00D70877" w:rsidRDefault="00D70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8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7" w:rsidRPr="00D70877" w:rsidRDefault="00D70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8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91,7*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7" w:rsidRPr="00D70877" w:rsidRDefault="00D70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8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7" w:rsidRPr="00D70877" w:rsidRDefault="00D70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8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91,7*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7" w:rsidRPr="00D70877" w:rsidRDefault="00D70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8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91,7*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7" w:rsidRPr="00D70877" w:rsidRDefault="00D70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8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70877" w:rsidRPr="00D70877" w:rsidTr="00D708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ind w:left="-142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70877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70877">
              <w:rPr>
                <w:rFonts w:ascii="Times New Roman" w:hAnsi="Times New Roman"/>
                <w:bCs/>
                <w:iCs/>
                <w:sz w:val="24"/>
                <w:szCs w:val="24"/>
              </w:rPr>
              <w:t>Новошахтинский</w:t>
            </w:r>
            <w:proofErr w:type="spellEnd"/>
            <w:r w:rsidRPr="00D708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историко-краеведческий музей» города Новошахтинска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98,5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4</w:t>
            </w:r>
          </w:p>
        </w:tc>
      </w:tr>
      <w:tr w:rsidR="00D70877" w:rsidRPr="00D70877" w:rsidTr="00D708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ind w:left="-142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70877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Муниципальное бюджетное учреждение культуры «Городской дом культуры и клубы» города Новошахтинска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7087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877" w:rsidRPr="00D70877" w:rsidTr="00D708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</w:rPr>
            </w:pPr>
            <w:r w:rsidRPr="00D70877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ind w:left="-142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70877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города Новошахтинска.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pStyle w:val="a7"/>
              <w:ind w:left="-142"/>
              <w:jc w:val="center"/>
              <w:rPr>
                <w:sz w:val="24"/>
                <w:szCs w:val="24"/>
                <w:highlight w:val="yellow"/>
              </w:rPr>
            </w:pPr>
            <w:r w:rsidRPr="00D70877">
              <w:rPr>
                <w:sz w:val="24"/>
                <w:szCs w:val="24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708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7" w:rsidRPr="00D70877" w:rsidRDefault="00D70877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70877" w:rsidRDefault="00D70877" w:rsidP="00D70877">
      <w:pPr>
        <w:ind w:left="-142" w:firstLine="709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Результаты расчета показателей следующие:</w:t>
      </w:r>
    </w:p>
    <w:p w:rsidR="00D70877" w:rsidRDefault="00D70877" w:rsidP="00D7087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0877" w:rsidRDefault="00D70877" w:rsidP="00D7087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состоявшегося обсуждения</w:t>
      </w:r>
    </w:p>
    <w:p w:rsidR="00D70877" w:rsidRDefault="00D70877" w:rsidP="00D7087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0877" w:rsidRDefault="00D70877" w:rsidP="00D7087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70877" w:rsidRDefault="00D70877" w:rsidP="00D7087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информацию начальника Отдела и спорта Администрации города Н.Г. Коноваловой.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Утвердить результаты независимой </w:t>
      </w:r>
      <w:proofErr w:type="gramStart"/>
      <w:r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 муниципальными бюджетными учреждениями дополнительного образования сферы культуры города Новошахтинска. </w:t>
      </w:r>
      <w:r>
        <w:rPr>
          <w:rFonts w:ascii="Times New Roman" w:hAnsi="Times New Roman"/>
          <w:szCs w:val="28"/>
        </w:rPr>
        <w:tab/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Направить в Администрацию города информацию о результатах </w:t>
      </w:r>
      <w:proofErr w:type="gramStart"/>
      <w:r>
        <w:rPr>
          <w:rFonts w:ascii="Times New Roman" w:hAnsi="Times New Roman"/>
          <w:szCs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4 бюджетными учреждениями культуры, рейтингах их деятельности.</w:t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>
        <w:rPr>
          <w:rFonts w:ascii="Times New Roman" w:hAnsi="Times New Roman"/>
          <w:szCs w:val="28"/>
        </w:rPr>
        <w:t xml:space="preserve">4. Отделу культуры и спорта Администрации города (Коновалова Н.Г.) в срок до 22.12.2023 обеспечить разработку плана мероприятий по устранению недостатков, выявленных в ходе независимой </w:t>
      </w:r>
      <w:proofErr w:type="gramStart"/>
      <w:r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4 бюджетными учреждениями культуры города Новошахтинска </w:t>
      </w:r>
      <w:r>
        <w:rPr>
          <w:rFonts w:ascii="Times New Roman" w:hAnsi="Times New Roman"/>
          <w:spacing w:val="-10"/>
          <w:szCs w:val="28"/>
        </w:rPr>
        <w:t>в 2023 году.</w:t>
      </w:r>
    </w:p>
    <w:p w:rsidR="00D70877" w:rsidRDefault="00D70877" w:rsidP="00D708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И.П.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D7087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0877" w:rsidRDefault="00D70877" w:rsidP="00592D09">
      <w:pPr>
        <w:tabs>
          <w:tab w:val="left" w:pos="2460"/>
          <w:tab w:val="left" w:pos="7260"/>
        </w:tabs>
        <w:jc w:val="center"/>
        <w:rPr>
          <w:rFonts w:ascii="Times New Roman" w:hAnsi="Times New Roman"/>
          <w:b/>
          <w:szCs w:val="28"/>
        </w:rPr>
      </w:pPr>
    </w:p>
    <w:sectPr w:rsidR="00D70877" w:rsidSect="00DC065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04A"/>
    <w:multiLevelType w:val="hybridMultilevel"/>
    <w:tmpl w:val="D760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D2027"/>
    <w:multiLevelType w:val="hybridMultilevel"/>
    <w:tmpl w:val="E654E700"/>
    <w:lvl w:ilvl="0" w:tplc="B7CA5F70">
      <w:start w:val="1"/>
      <w:numFmt w:val="upperRoman"/>
      <w:lvlText w:val="%1."/>
      <w:lvlJc w:val="left"/>
      <w:pPr>
        <w:ind w:left="578" w:hanging="72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741396D"/>
    <w:multiLevelType w:val="hybridMultilevel"/>
    <w:tmpl w:val="27AC4442"/>
    <w:lvl w:ilvl="0" w:tplc="163695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09"/>
    <w:rsid w:val="004606CC"/>
    <w:rsid w:val="00592D09"/>
    <w:rsid w:val="008F04B2"/>
    <w:rsid w:val="00D518CE"/>
    <w:rsid w:val="00D54194"/>
    <w:rsid w:val="00D7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09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2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92D0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592D09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592D0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7"/>
    <w:uiPriority w:val="1"/>
    <w:locked/>
    <w:rsid w:val="00D70877"/>
  </w:style>
  <w:style w:type="paragraph" w:styleId="a7">
    <w:name w:val="No Spacing"/>
    <w:link w:val="a6"/>
    <w:uiPriority w:val="1"/>
    <w:qFormat/>
    <w:rsid w:val="00D70877"/>
    <w:pPr>
      <w:spacing w:after="0" w:line="240" w:lineRule="auto"/>
    </w:pPr>
  </w:style>
  <w:style w:type="character" w:customStyle="1" w:styleId="a5">
    <w:name w:val="Абзац списка Знак"/>
    <w:link w:val="a4"/>
    <w:locked/>
    <w:rsid w:val="00D70877"/>
    <w:rPr>
      <w:rFonts w:eastAsiaTheme="minorEastAsia"/>
      <w:lang w:eastAsia="ru-RU"/>
    </w:rPr>
  </w:style>
  <w:style w:type="paragraph" w:customStyle="1" w:styleId="Default">
    <w:name w:val="Default"/>
    <w:rsid w:val="00D70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бычный2"/>
    <w:uiPriority w:val="99"/>
    <w:rsid w:val="00D7087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09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2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92D0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592D09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592D0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7"/>
    <w:uiPriority w:val="1"/>
    <w:locked/>
    <w:rsid w:val="00D70877"/>
  </w:style>
  <w:style w:type="paragraph" w:styleId="a7">
    <w:name w:val="No Spacing"/>
    <w:link w:val="a6"/>
    <w:uiPriority w:val="1"/>
    <w:qFormat/>
    <w:rsid w:val="00D70877"/>
    <w:pPr>
      <w:spacing w:after="0" w:line="240" w:lineRule="auto"/>
    </w:pPr>
  </w:style>
  <w:style w:type="character" w:customStyle="1" w:styleId="a5">
    <w:name w:val="Абзац списка Знак"/>
    <w:link w:val="a4"/>
    <w:locked/>
    <w:rsid w:val="00D70877"/>
    <w:rPr>
      <w:rFonts w:eastAsiaTheme="minorEastAsia"/>
      <w:lang w:eastAsia="ru-RU"/>
    </w:rPr>
  </w:style>
  <w:style w:type="paragraph" w:customStyle="1" w:styleId="Default">
    <w:name w:val="Default"/>
    <w:rsid w:val="00D70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бычный2"/>
    <w:uiPriority w:val="99"/>
    <w:rsid w:val="00D7087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IRONMANN (AKA SHAMAN)</cp:lastModifiedBy>
  <cp:revision>2</cp:revision>
  <cp:lastPrinted>2023-12-27T14:22:00Z</cp:lastPrinted>
  <dcterms:created xsi:type="dcterms:W3CDTF">2024-01-12T08:49:00Z</dcterms:created>
  <dcterms:modified xsi:type="dcterms:W3CDTF">2024-01-12T08:49:00Z</dcterms:modified>
</cp:coreProperties>
</file>