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theme/themeOverride25.xml" ContentType="application/vnd.openxmlformats-officedocument.themeOverride+xml"/>
  <Override PartName="/word/charts/chart27.xml" ContentType="application/vnd.openxmlformats-officedocument.drawingml.chart+xml"/>
  <Override PartName="/word/theme/themeOverride26.xml" ContentType="application/vnd.openxmlformats-officedocument.themeOverride+xml"/>
  <Override PartName="/word/charts/chart28.xml" ContentType="application/vnd.openxmlformats-officedocument.drawingml.chart+xml"/>
  <Override PartName="/word/theme/themeOverride27.xml" ContentType="application/vnd.openxmlformats-officedocument.themeOverride+xml"/>
  <Override PartName="/word/charts/chart29.xml" ContentType="application/vnd.openxmlformats-officedocument.drawingml.chart+xml"/>
  <Override PartName="/word/theme/themeOverride28.xml" ContentType="application/vnd.openxmlformats-officedocument.themeOverride+xml"/>
  <Override PartName="/word/charts/chart30.xml" ContentType="application/vnd.openxmlformats-officedocument.drawingml.chart+xml"/>
  <Override PartName="/word/theme/themeOverride29.xml" ContentType="application/vnd.openxmlformats-officedocument.themeOverride+xml"/>
  <Override PartName="/word/charts/chart31.xml" ContentType="application/vnd.openxmlformats-officedocument.drawingml.chart+xml"/>
  <Override PartName="/word/theme/themeOverride30.xml" ContentType="application/vnd.openxmlformats-officedocument.themeOverride+xml"/>
  <Override PartName="/word/charts/chart32.xml" ContentType="application/vnd.openxmlformats-officedocument.drawingml.chart+xml"/>
  <Override PartName="/word/theme/themeOverride31.xml" ContentType="application/vnd.openxmlformats-officedocument.themeOverride+xml"/>
  <Override PartName="/word/charts/chart33.xml" ContentType="application/vnd.openxmlformats-officedocument.drawingml.chart+xml"/>
  <Override PartName="/word/theme/themeOverride32.xml" ContentType="application/vnd.openxmlformats-officedocument.themeOverride+xml"/>
  <Override PartName="/word/charts/chart34.xml" ContentType="application/vnd.openxmlformats-officedocument.drawingml.chart+xml"/>
  <Override PartName="/word/theme/themeOverride33.xml" ContentType="application/vnd.openxmlformats-officedocument.themeOverride+xml"/>
  <Override PartName="/word/charts/chart35.xml" ContentType="application/vnd.openxmlformats-officedocument.drawingml.chart+xml"/>
  <Override PartName="/word/theme/themeOverride34.xml" ContentType="application/vnd.openxmlformats-officedocument.themeOverride+xml"/>
  <Override PartName="/word/charts/chart36.xml" ContentType="application/vnd.openxmlformats-officedocument.drawingml.chart+xml"/>
  <Override PartName="/word/theme/themeOverride35.xml" ContentType="application/vnd.openxmlformats-officedocument.themeOverride+xml"/>
  <Override PartName="/word/charts/chart37.xml" ContentType="application/vnd.openxmlformats-officedocument.drawingml.chart+xml"/>
  <Override PartName="/word/theme/themeOverride36.xml" ContentType="application/vnd.openxmlformats-officedocument.themeOverride+xml"/>
  <Override PartName="/word/charts/chart38.xml" ContentType="application/vnd.openxmlformats-officedocument.drawingml.chart+xml"/>
  <Override PartName="/word/theme/themeOverride37.xml" ContentType="application/vnd.openxmlformats-officedocument.themeOverride+xml"/>
  <Override PartName="/word/charts/chart39.xml" ContentType="application/vnd.openxmlformats-officedocument.drawingml.chart+xml"/>
  <Override PartName="/word/theme/themeOverride38.xml" ContentType="application/vnd.openxmlformats-officedocument.themeOverride+xml"/>
  <Override PartName="/word/charts/chart40.xml" ContentType="application/vnd.openxmlformats-officedocument.drawingml.chart+xml"/>
  <Override PartName="/word/theme/themeOverride39.xml" ContentType="application/vnd.openxmlformats-officedocument.themeOverride+xml"/>
  <Override PartName="/word/charts/chart41.xml" ContentType="application/vnd.openxmlformats-officedocument.drawingml.chart+xml"/>
  <Override PartName="/word/theme/themeOverride40.xml" ContentType="application/vnd.openxmlformats-officedocument.themeOverride+xml"/>
  <Override PartName="/word/charts/chart42.xml" ContentType="application/vnd.openxmlformats-officedocument.drawingml.chart+xml"/>
  <Override PartName="/word/theme/themeOverride41.xml" ContentType="application/vnd.openxmlformats-officedocument.themeOverride+xml"/>
  <Override PartName="/word/charts/chart43.xml" ContentType="application/vnd.openxmlformats-officedocument.drawingml.chart+xml"/>
  <Override PartName="/word/theme/themeOverride42.xml" ContentType="application/vnd.openxmlformats-officedocument.themeOverride+xml"/>
  <Override PartName="/word/charts/chart44.xml" ContentType="application/vnd.openxmlformats-officedocument.drawingml.chart+xml"/>
  <Override PartName="/word/theme/themeOverride43.xml" ContentType="application/vnd.openxmlformats-officedocument.themeOverride+xml"/>
  <Override PartName="/word/charts/chart45.xml" ContentType="application/vnd.openxmlformats-officedocument.drawingml.chart+xml"/>
  <Override PartName="/word/theme/themeOverride44.xml" ContentType="application/vnd.openxmlformats-officedocument.themeOverride+xml"/>
  <Override PartName="/word/charts/chart46.xml" ContentType="application/vnd.openxmlformats-officedocument.drawingml.chart+xml"/>
  <Override PartName="/word/theme/themeOverride45.xml" ContentType="application/vnd.openxmlformats-officedocument.themeOverride+xml"/>
  <Override PartName="/word/charts/chart47.xml" ContentType="application/vnd.openxmlformats-officedocument.drawingml.chart+xml"/>
  <Override PartName="/word/theme/themeOverride46.xml" ContentType="application/vnd.openxmlformats-officedocument.themeOverride+xml"/>
  <Override PartName="/word/charts/chart48.xml" ContentType="application/vnd.openxmlformats-officedocument.drawingml.chart+xml"/>
  <Override PartName="/word/theme/themeOverride47.xml" ContentType="application/vnd.openxmlformats-officedocument.themeOverride+xml"/>
  <Override PartName="/word/charts/chart49.xml" ContentType="application/vnd.openxmlformats-officedocument.drawingml.chart+xml"/>
  <Override PartName="/word/theme/themeOverride48.xml" ContentType="application/vnd.openxmlformats-officedocument.themeOverride+xml"/>
  <Override PartName="/word/charts/chart50.xml" ContentType="application/vnd.openxmlformats-officedocument.drawingml.chart+xml"/>
  <Override PartName="/word/theme/themeOverride49.xml" ContentType="application/vnd.openxmlformats-officedocument.themeOverride+xml"/>
  <Override PartName="/word/charts/chart51.xml" ContentType="application/vnd.openxmlformats-officedocument.drawingml.chart+xml"/>
  <Override PartName="/word/theme/themeOverride50.xml" ContentType="application/vnd.openxmlformats-officedocument.themeOverride+xml"/>
  <Override PartName="/word/charts/chart52.xml" ContentType="application/vnd.openxmlformats-officedocument.drawingml.chart+xml"/>
  <Override PartName="/word/theme/themeOverride51.xml" ContentType="application/vnd.openxmlformats-officedocument.themeOverride+xml"/>
  <Override PartName="/word/charts/chart53.xml" ContentType="application/vnd.openxmlformats-officedocument.drawingml.chart+xml"/>
  <Override PartName="/word/theme/themeOverride52.xml" ContentType="application/vnd.openxmlformats-officedocument.themeOverride+xml"/>
  <Override PartName="/word/charts/chart54.xml" ContentType="application/vnd.openxmlformats-officedocument.drawingml.chart+xml"/>
  <Override PartName="/word/theme/themeOverride53.xml" ContentType="application/vnd.openxmlformats-officedocument.themeOverride+xml"/>
  <Override PartName="/word/charts/chart55.xml" ContentType="application/vnd.openxmlformats-officedocument.drawingml.chart+xml"/>
  <Override PartName="/word/theme/themeOverride54.xml" ContentType="application/vnd.openxmlformats-officedocument.themeOverride+xml"/>
  <Override PartName="/word/charts/chart56.xml" ContentType="application/vnd.openxmlformats-officedocument.drawingml.chart+xml"/>
  <Override PartName="/word/theme/themeOverride55.xml" ContentType="application/vnd.openxmlformats-officedocument.themeOverride+xml"/>
  <Override PartName="/word/charts/chart57.xml" ContentType="application/vnd.openxmlformats-officedocument.drawingml.chart+xml"/>
  <Override PartName="/word/theme/themeOverride56.xml" ContentType="application/vnd.openxmlformats-officedocument.themeOverride+xml"/>
  <Override PartName="/word/charts/chart58.xml" ContentType="application/vnd.openxmlformats-officedocument.drawingml.chart+xml"/>
  <Override PartName="/word/theme/themeOverride57.xml" ContentType="application/vnd.openxmlformats-officedocument.themeOverride+xml"/>
  <Override PartName="/word/charts/chart59.xml" ContentType="application/vnd.openxmlformats-officedocument.drawingml.chart+xml"/>
  <Override PartName="/word/theme/themeOverride58.xml" ContentType="application/vnd.openxmlformats-officedocument.themeOverride+xml"/>
  <Override PartName="/word/charts/chart60.xml" ContentType="application/vnd.openxmlformats-officedocument.drawingml.chart+xml"/>
  <Override PartName="/word/theme/themeOverride59.xml" ContentType="application/vnd.openxmlformats-officedocument.themeOverride+xml"/>
  <Override PartName="/word/charts/chart61.xml" ContentType="application/vnd.openxmlformats-officedocument.drawingml.chart+xml"/>
  <Override PartName="/word/theme/themeOverride60.xml" ContentType="application/vnd.openxmlformats-officedocument.themeOverride+xml"/>
  <Override PartName="/word/charts/chart62.xml" ContentType="application/vnd.openxmlformats-officedocument.drawingml.chart+xml"/>
  <Override PartName="/word/theme/themeOverride61.xml" ContentType="application/vnd.openxmlformats-officedocument.themeOverride+xml"/>
  <Override PartName="/word/charts/chart63.xml" ContentType="application/vnd.openxmlformats-officedocument.drawingml.chart+xml"/>
  <Override PartName="/word/theme/themeOverride62.xml" ContentType="application/vnd.openxmlformats-officedocument.themeOverride+xml"/>
  <Override PartName="/word/charts/chart64.xml" ContentType="application/vnd.openxmlformats-officedocument.drawingml.chart+xml"/>
  <Override PartName="/word/theme/themeOverride63.xml" ContentType="application/vnd.openxmlformats-officedocument.themeOverride+xml"/>
  <Override PartName="/word/charts/chart6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6" w:rsidRPr="002F643F" w:rsidRDefault="008A42D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7290D" w:rsidRPr="002F643F" w:rsidRDefault="0047290D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7290D" w:rsidRPr="002F643F" w:rsidRDefault="0047290D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A42D6" w:rsidRPr="002F643F" w:rsidRDefault="008A42D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51619" w:rsidRPr="002F643F" w:rsidRDefault="00451619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3D76" w:rsidRPr="002F643F" w:rsidRDefault="00DB3D7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3D76" w:rsidRPr="002F643F" w:rsidRDefault="00DB3D7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3D76" w:rsidRPr="002F643F" w:rsidRDefault="00DB3D7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04A76" w:rsidRPr="002F643F" w:rsidRDefault="00376F30" w:rsidP="00C54935">
      <w:pPr>
        <w:spacing w:after="0" w:line="240" w:lineRule="auto"/>
        <w:jc w:val="center"/>
        <w:rPr>
          <w:rFonts w:ascii="Times New Roman" w:hAnsi="Times New Roman"/>
          <w:sz w:val="44"/>
          <w:szCs w:val="28"/>
        </w:rPr>
      </w:pPr>
      <w:r>
        <w:rPr>
          <w:rFonts w:ascii="Times New Roman" w:hAnsi="Times New Roman"/>
          <w:sz w:val="44"/>
          <w:szCs w:val="28"/>
        </w:rPr>
        <w:t>Аналитическая записка</w:t>
      </w:r>
    </w:p>
    <w:p w:rsidR="009478D6" w:rsidRPr="002F643F" w:rsidRDefault="009478D6" w:rsidP="00C54935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</w:p>
    <w:p w:rsidR="000A319A" w:rsidRPr="002F643F" w:rsidRDefault="00404A76" w:rsidP="00C54935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  <w:r w:rsidRPr="002F643F">
        <w:rPr>
          <w:rFonts w:ascii="Times New Roman" w:hAnsi="Times New Roman"/>
          <w:sz w:val="36"/>
          <w:szCs w:val="28"/>
        </w:rPr>
        <w:t xml:space="preserve">«Результаты мониторинга </w:t>
      </w:r>
      <w:r w:rsidR="00C01C5F" w:rsidRPr="002F643F">
        <w:rPr>
          <w:rFonts w:ascii="Times New Roman" w:hAnsi="Times New Roman"/>
          <w:sz w:val="36"/>
          <w:szCs w:val="28"/>
        </w:rPr>
        <w:t xml:space="preserve">состояния </w:t>
      </w:r>
      <w:r w:rsidR="00D42CA7">
        <w:rPr>
          <w:rFonts w:ascii="Times New Roman" w:hAnsi="Times New Roman"/>
          <w:sz w:val="36"/>
          <w:szCs w:val="28"/>
        </w:rPr>
        <w:t xml:space="preserve">и развития </w:t>
      </w:r>
      <w:r w:rsidR="00C01C5F" w:rsidRPr="002F643F">
        <w:rPr>
          <w:rFonts w:ascii="Times New Roman" w:hAnsi="Times New Roman"/>
          <w:sz w:val="36"/>
          <w:szCs w:val="28"/>
        </w:rPr>
        <w:t xml:space="preserve">конкурентной </w:t>
      </w:r>
      <w:r w:rsidRPr="002F643F">
        <w:rPr>
          <w:rFonts w:ascii="Times New Roman" w:hAnsi="Times New Roman"/>
          <w:sz w:val="36"/>
          <w:szCs w:val="28"/>
        </w:rPr>
        <w:t xml:space="preserve">среды </w:t>
      </w:r>
      <w:r w:rsidR="00C01C5F" w:rsidRPr="002F643F">
        <w:rPr>
          <w:rFonts w:ascii="Times New Roman" w:hAnsi="Times New Roman"/>
          <w:sz w:val="36"/>
          <w:szCs w:val="28"/>
        </w:rPr>
        <w:t xml:space="preserve">на </w:t>
      </w:r>
      <w:r w:rsidR="00D42CA7">
        <w:rPr>
          <w:rFonts w:ascii="Times New Roman" w:hAnsi="Times New Roman"/>
          <w:sz w:val="36"/>
          <w:szCs w:val="28"/>
        </w:rPr>
        <w:t>территории</w:t>
      </w:r>
      <w:r w:rsidR="008432E0">
        <w:rPr>
          <w:rFonts w:ascii="Times New Roman" w:hAnsi="Times New Roman"/>
          <w:sz w:val="36"/>
          <w:szCs w:val="28"/>
        </w:rPr>
        <w:t xml:space="preserve"> </w:t>
      </w:r>
      <w:r w:rsidR="007B6B6B">
        <w:rPr>
          <w:rFonts w:ascii="Times New Roman" w:hAnsi="Times New Roman"/>
          <w:sz w:val="36"/>
          <w:szCs w:val="28"/>
        </w:rPr>
        <w:t>города Новошахтинска</w:t>
      </w:r>
      <w:r w:rsidRPr="002F643F">
        <w:rPr>
          <w:rFonts w:ascii="Times New Roman" w:hAnsi="Times New Roman"/>
          <w:sz w:val="36"/>
          <w:szCs w:val="28"/>
        </w:rPr>
        <w:t>»</w:t>
      </w:r>
    </w:p>
    <w:p w:rsidR="00451619" w:rsidRPr="002F643F" w:rsidRDefault="00451619" w:rsidP="00C549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8E6" w:rsidRPr="002F643F" w:rsidRDefault="00EA68E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A68E6" w:rsidRPr="002F643F" w:rsidRDefault="00EA68E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A68E6" w:rsidRPr="002F643F" w:rsidRDefault="00EA68E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A68E6" w:rsidRPr="002F643F" w:rsidRDefault="00EA68E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3D76" w:rsidRPr="002F643F" w:rsidRDefault="00DB3D7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A68E6" w:rsidRPr="002F643F" w:rsidRDefault="00EA68E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A68E6" w:rsidRPr="002F643F" w:rsidRDefault="00EA68E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A68E6" w:rsidRPr="002F643F" w:rsidRDefault="00EA68E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A68E6" w:rsidRPr="002F643F" w:rsidRDefault="00EA68E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F2587" w:rsidRPr="002F643F" w:rsidRDefault="00AF2587" w:rsidP="00C01C5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A68E6" w:rsidRPr="002F643F" w:rsidRDefault="00EA68E6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42AB" w:rsidRDefault="004442AB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42AB" w:rsidRDefault="004442AB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42AB" w:rsidRDefault="004442AB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4935" w:rsidRDefault="00C54935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4935" w:rsidRDefault="00C54935" w:rsidP="00404A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51619" w:rsidRPr="004442AB" w:rsidRDefault="00567853" w:rsidP="004442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Новошахтинск</w:t>
      </w:r>
    </w:p>
    <w:p w:rsidR="00332D03" w:rsidRPr="00567853" w:rsidRDefault="00EA68E6" w:rsidP="00567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2AB">
        <w:rPr>
          <w:rFonts w:ascii="Times New Roman" w:hAnsi="Times New Roman"/>
          <w:sz w:val="28"/>
          <w:szCs w:val="28"/>
        </w:rPr>
        <w:t>201</w:t>
      </w:r>
      <w:r w:rsidR="00CF2058">
        <w:rPr>
          <w:rFonts w:ascii="Times New Roman" w:hAnsi="Times New Roman"/>
          <w:sz w:val="28"/>
          <w:szCs w:val="28"/>
        </w:rPr>
        <w:t>9</w:t>
      </w:r>
    </w:p>
    <w:p w:rsidR="000012B6" w:rsidRPr="009726AF" w:rsidRDefault="000012B6" w:rsidP="001E262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459629348"/>
      <w:r w:rsidRPr="009726AF">
        <w:rPr>
          <w:rFonts w:ascii="Times New Roman" w:hAnsi="Times New Roman" w:cs="Times New Roman"/>
          <w:color w:val="auto"/>
        </w:rPr>
        <w:br w:type="page"/>
      </w:r>
    </w:p>
    <w:bookmarkEnd w:id="0"/>
    <w:p w:rsidR="0014002C" w:rsidRDefault="00B708B4" w:rsidP="00B708B4">
      <w:pPr>
        <w:pStyle w:val="2"/>
        <w:spacing w:before="0" w:line="235" w:lineRule="auto"/>
        <w:ind w:left="714"/>
        <w:jc w:val="center"/>
        <w:rPr>
          <w:rFonts w:ascii="Times New Roman" w:hAnsi="Times New Roman" w:cs="Times New Roman"/>
          <w:color w:val="auto"/>
          <w:sz w:val="28"/>
        </w:rPr>
      </w:pPr>
      <w:r w:rsidRPr="00B708B4">
        <w:rPr>
          <w:rFonts w:ascii="Times New Roman" w:hAnsi="Times New Roman" w:cs="Times New Roman"/>
          <w:bCs w:val="0"/>
          <w:color w:val="auto"/>
          <w:sz w:val="28"/>
        </w:rPr>
        <w:lastRenderedPageBreak/>
        <w:t>1.</w:t>
      </w:r>
      <w:r w:rsidR="00E3610B" w:rsidRPr="009726AF">
        <w:rPr>
          <w:rFonts w:ascii="Times New Roman" w:hAnsi="Times New Roman" w:cs="Times New Roman"/>
          <w:color w:val="auto"/>
          <w:sz w:val="28"/>
        </w:rPr>
        <w:t xml:space="preserve">Мониторинг оценки состояния </w:t>
      </w:r>
      <w:r w:rsidR="00A7274F">
        <w:rPr>
          <w:rFonts w:ascii="Times New Roman" w:hAnsi="Times New Roman" w:cs="Times New Roman"/>
          <w:color w:val="auto"/>
          <w:sz w:val="28"/>
        </w:rPr>
        <w:t xml:space="preserve">и развития </w:t>
      </w:r>
      <w:r w:rsidR="00E3610B" w:rsidRPr="009726AF">
        <w:rPr>
          <w:rFonts w:ascii="Times New Roman" w:hAnsi="Times New Roman" w:cs="Times New Roman"/>
          <w:color w:val="auto"/>
          <w:sz w:val="28"/>
        </w:rPr>
        <w:t>конкурентной среды субъектами предпринимательской деятельности</w:t>
      </w:r>
      <w:r w:rsidR="00D42CA7">
        <w:rPr>
          <w:rFonts w:ascii="Times New Roman" w:hAnsi="Times New Roman" w:cs="Times New Roman"/>
          <w:color w:val="auto"/>
          <w:sz w:val="28"/>
        </w:rPr>
        <w:t>,</w:t>
      </w:r>
      <w:r w:rsidR="008432E0">
        <w:rPr>
          <w:rFonts w:ascii="Times New Roman" w:hAnsi="Times New Roman" w:cs="Times New Roman"/>
          <w:color w:val="auto"/>
          <w:sz w:val="28"/>
        </w:rPr>
        <w:t xml:space="preserve"> </w:t>
      </w:r>
      <w:r w:rsidR="00D42CA7" w:rsidRPr="00D42CA7">
        <w:rPr>
          <w:rFonts w:ascii="Times New Roman" w:hAnsi="Times New Roman" w:cs="Times New Roman"/>
          <w:color w:val="auto"/>
          <w:sz w:val="28"/>
        </w:rPr>
        <w:t>включая мониторинг наличия (отсутствия) административных барьеров</w:t>
      </w:r>
      <w:r w:rsidR="008432E0">
        <w:rPr>
          <w:rFonts w:ascii="Times New Roman" w:hAnsi="Times New Roman" w:cs="Times New Roman"/>
          <w:color w:val="auto"/>
          <w:sz w:val="28"/>
        </w:rPr>
        <w:t xml:space="preserve"> </w:t>
      </w:r>
      <w:r w:rsidR="007B6B6B">
        <w:rPr>
          <w:rFonts w:ascii="Times New Roman" w:hAnsi="Times New Roman" w:cs="Times New Roman"/>
          <w:color w:val="auto"/>
          <w:sz w:val="28"/>
        </w:rPr>
        <w:t>города Новошахтинска</w:t>
      </w:r>
      <w:r w:rsidR="00E3610B" w:rsidRPr="009726AF">
        <w:rPr>
          <w:rFonts w:ascii="Times New Roman" w:hAnsi="Times New Roman" w:cs="Times New Roman"/>
          <w:color w:val="auto"/>
          <w:sz w:val="28"/>
        </w:rPr>
        <w:t>, деятельности по содействию развити</w:t>
      </w:r>
      <w:r w:rsidR="00A7274F">
        <w:rPr>
          <w:rFonts w:ascii="Times New Roman" w:hAnsi="Times New Roman" w:cs="Times New Roman"/>
          <w:color w:val="auto"/>
          <w:sz w:val="28"/>
        </w:rPr>
        <w:t>ю</w:t>
      </w:r>
      <w:r w:rsidR="00E3610B" w:rsidRPr="009726AF">
        <w:rPr>
          <w:rFonts w:ascii="Times New Roman" w:hAnsi="Times New Roman" w:cs="Times New Roman"/>
          <w:color w:val="auto"/>
          <w:sz w:val="28"/>
        </w:rPr>
        <w:t xml:space="preserve"> конкуренции и оценки удовлетворенности субъект</w:t>
      </w:r>
      <w:r w:rsidR="00A7274F">
        <w:rPr>
          <w:rFonts w:ascii="Times New Roman" w:hAnsi="Times New Roman" w:cs="Times New Roman"/>
          <w:color w:val="auto"/>
          <w:sz w:val="28"/>
        </w:rPr>
        <w:t>ов</w:t>
      </w:r>
      <w:r w:rsidR="00E3610B" w:rsidRPr="009726AF">
        <w:rPr>
          <w:rFonts w:ascii="Times New Roman" w:hAnsi="Times New Roman" w:cs="Times New Roman"/>
          <w:color w:val="auto"/>
          <w:sz w:val="28"/>
        </w:rPr>
        <w:t xml:space="preserve"> предпринимательской деятельности деятельностью </w:t>
      </w:r>
      <w:r w:rsidR="00E3610B" w:rsidRPr="009B5CE0">
        <w:rPr>
          <w:rFonts w:ascii="Times New Roman" w:hAnsi="Times New Roman" w:cs="Times New Roman"/>
          <w:color w:val="auto"/>
          <w:sz w:val="28"/>
        </w:rPr>
        <w:t>субъектов</w:t>
      </w:r>
      <w:r w:rsidR="00E3610B" w:rsidRPr="009726AF">
        <w:rPr>
          <w:rFonts w:ascii="Times New Roman" w:hAnsi="Times New Roman" w:cs="Times New Roman"/>
          <w:color w:val="auto"/>
          <w:sz w:val="28"/>
        </w:rPr>
        <w:t xml:space="preserve"> естественных монополий </w:t>
      </w:r>
      <w:r w:rsidR="00E3610B" w:rsidRPr="007B6B6B">
        <w:rPr>
          <w:rFonts w:ascii="Times New Roman" w:hAnsi="Times New Roman" w:cs="Times New Roman"/>
          <w:color w:val="auto"/>
          <w:sz w:val="28"/>
        </w:rPr>
        <w:t xml:space="preserve">на территории </w:t>
      </w:r>
      <w:r w:rsidR="007B6B6B" w:rsidRPr="007B6B6B">
        <w:rPr>
          <w:rFonts w:ascii="Times New Roman" w:hAnsi="Times New Roman" w:cs="Times New Roman"/>
          <w:color w:val="auto"/>
          <w:sz w:val="28"/>
        </w:rPr>
        <w:t>города Новошахтинска</w:t>
      </w:r>
    </w:p>
    <w:p w:rsidR="00772590" w:rsidRDefault="00772590" w:rsidP="00772590"/>
    <w:p w:rsidR="00B708B4" w:rsidRPr="00B708B4" w:rsidRDefault="00CF2058" w:rsidP="00B70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опросе приняли участие 83</w:t>
      </w:r>
      <w:r w:rsidR="00B708B4"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B708B4"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предпринимательской деятельности, </w:t>
      </w:r>
      <w:proofErr w:type="gramStart"/>
      <w:r w:rsidR="00B708B4" w:rsidRPr="00B708B4">
        <w:rPr>
          <w:rFonts w:ascii="Times New Roman" w:hAnsi="Times New Roman" w:cs="Times New Roman"/>
          <w:color w:val="000000"/>
          <w:sz w:val="28"/>
          <w:szCs w:val="28"/>
        </w:rPr>
        <w:t>осуществляющих</w:t>
      </w:r>
      <w:proofErr w:type="gramEnd"/>
      <w:r w:rsidR="00B708B4"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свою деятельность на территории города Новошахтинска</w:t>
      </w:r>
      <w:r w:rsidR="008432E0">
        <w:rPr>
          <w:rFonts w:ascii="Times New Roman" w:hAnsi="Times New Roman" w:cs="Times New Roman"/>
          <w:color w:val="000000"/>
          <w:sz w:val="28"/>
          <w:szCs w:val="28"/>
        </w:rPr>
        <w:t>, что на 22 респондента больше 20</w:t>
      </w:r>
      <w:r w:rsidR="00D36CB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8432E0">
        <w:rPr>
          <w:rFonts w:ascii="Times New Roman" w:hAnsi="Times New Roman" w:cs="Times New Roman"/>
          <w:color w:val="000000"/>
          <w:sz w:val="28"/>
          <w:szCs w:val="28"/>
        </w:rPr>
        <w:t>8 года</w:t>
      </w:r>
      <w:r w:rsidR="00B708B4" w:rsidRPr="00B708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6CB9" w:rsidRDefault="005248F5" w:rsidP="00B70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846455</wp:posOffset>
                </wp:positionV>
                <wp:extent cx="24130" cy="7620"/>
                <wp:effectExtent l="11430" t="12065" r="12065" b="889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12.95pt;margin-top:66.65pt;width:1.9pt;height: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"/>
            </w:pict>
          </mc:Fallback>
        </mc:AlternateContent>
      </w:r>
      <w:r w:rsidR="00D36CB9">
        <w:rPr>
          <w:rFonts w:ascii="Times New Roman" w:hAnsi="Times New Roman" w:cs="Times New Roman"/>
          <w:color w:val="000000"/>
          <w:sz w:val="28"/>
          <w:szCs w:val="28"/>
        </w:rPr>
        <w:t>Сфера деятельности респондентов, принявших участие в опросе, распределилась примерно равными долями между торговлей (15%), промышленностью (14%), сельского хозяйства</w:t>
      </w:r>
      <w:r w:rsidR="00D36CB9" w:rsidRPr="00253D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6CB9">
        <w:rPr>
          <w:rFonts w:ascii="Times New Roman" w:hAnsi="Times New Roman" w:cs="Times New Roman"/>
          <w:color w:val="000000"/>
          <w:sz w:val="28"/>
          <w:szCs w:val="28"/>
        </w:rPr>
        <w:t xml:space="preserve">(12%), общественного питания, транспорта и связи (по 11%) и сфера строительства и бытового обслуживания (по 10%). При этом большая </w:t>
      </w:r>
      <w:proofErr w:type="gramStart"/>
      <w:r w:rsidR="00D36CB9">
        <w:rPr>
          <w:rFonts w:ascii="Times New Roman" w:hAnsi="Times New Roman" w:cs="Times New Roman"/>
          <w:color w:val="000000"/>
          <w:sz w:val="28"/>
          <w:szCs w:val="28"/>
        </w:rPr>
        <w:t>часть респондентов опроса 2018 года относилась к</w:t>
      </w:r>
      <w:proofErr w:type="gramEnd"/>
      <w:r w:rsidR="00D36CB9">
        <w:rPr>
          <w:rFonts w:ascii="Times New Roman" w:hAnsi="Times New Roman" w:cs="Times New Roman"/>
          <w:color w:val="000000"/>
          <w:sz w:val="28"/>
          <w:szCs w:val="28"/>
        </w:rPr>
        <w:t xml:space="preserve"> сфере торговли (73,8 %).</w:t>
      </w:r>
    </w:p>
    <w:p w:rsidR="0053267C" w:rsidRDefault="000E6349" w:rsidP="005925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участниками опроса </w:t>
      </w:r>
      <w:r w:rsidR="00592509">
        <w:rPr>
          <w:rFonts w:ascii="Times New Roman" w:hAnsi="Times New Roman" w:cs="Times New Roman"/>
          <w:color w:val="000000"/>
          <w:sz w:val="28"/>
          <w:szCs w:val="28"/>
        </w:rPr>
        <w:t>стали начинающие предприниматели, которые работаю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592509">
        <w:rPr>
          <w:rFonts w:ascii="Times New Roman" w:hAnsi="Times New Roman" w:cs="Times New Roman"/>
          <w:color w:val="000000"/>
          <w:sz w:val="28"/>
          <w:szCs w:val="28"/>
        </w:rPr>
        <w:t xml:space="preserve"> менее года, их с</w:t>
      </w:r>
      <w:r w:rsidR="001C7BB0">
        <w:rPr>
          <w:rFonts w:ascii="Times New Roman" w:hAnsi="Times New Roman" w:cs="Times New Roman"/>
          <w:color w:val="000000"/>
          <w:sz w:val="28"/>
          <w:szCs w:val="28"/>
        </w:rPr>
        <w:t>выше 40</w:t>
      </w:r>
      <w:r w:rsidR="00592509">
        <w:rPr>
          <w:rFonts w:ascii="Times New Roman" w:hAnsi="Times New Roman" w:cs="Times New Roman"/>
          <w:color w:val="000000"/>
          <w:sz w:val="28"/>
          <w:szCs w:val="28"/>
        </w:rPr>
        <w:t xml:space="preserve">%, от одного до трех лет - </w:t>
      </w:r>
      <w:r w:rsidR="001C7BB0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="001C7BB0" w:rsidRPr="001C7BB0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1C7BB0">
        <w:rPr>
          <w:rFonts w:ascii="Times New Roman" w:hAnsi="Times New Roman" w:cs="Times New Roman"/>
          <w:color w:val="000000"/>
          <w:sz w:val="28"/>
          <w:szCs w:val="28"/>
        </w:rPr>
        <w:t>; около 22,62</w:t>
      </w:r>
      <w:r w:rsidR="001C7BB0" w:rsidRPr="001C7BB0">
        <w:rPr>
          <w:rFonts w:ascii="Times New Roman" w:hAnsi="Times New Roman" w:cs="Times New Roman"/>
          <w:color w:val="000000"/>
          <w:sz w:val="28"/>
          <w:szCs w:val="28"/>
        </w:rPr>
        <w:t>% – ведут</w:t>
      </w:r>
      <w:r w:rsidR="00592509">
        <w:rPr>
          <w:rFonts w:ascii="Times New Roman" w:hAnsi="Times New Roman" w:cs="Times New Roman"/>
          <w:color w:val="000000"/>
          <w:sz w:val="28"/>
          <w:szCs w:val="28"/>
        </w:rPr>
        <w:t xml:space="preserve"> бизнес на протяжении 3-5 лет и лишь</w:t>
      </w:r>
      <w:r w:rsidR="001C7BB0">
        <w:rPr>
          <w:rFonts w:ascii="Times New Roman" w:hAnsi="Times New Roman" w:cs="Times New Roman"/>
          <w:color w:val="000000"/>
          <w:sz w:val="28"/>
          <w:szCs w:val="28"/>
        </w:rPr>
        <w:t xml:space="preserve"> 10,71</w:t>
      </w:r>
      <w:r w:rsidR="001C7BB0" w:rsidRPr="001C7BB0">
        <w:rPr>
          <w:rFonts w:ascii="Times New Roman" w:hAnsi="Times New Roman" w:cs="Times New Roman"/>
          <w:color w:val="000000"/>
          <w:sz w:val="28"/>
          <w:szCs w:val="28"/>
        </w:rPr>
        <w:t>% – пришлось</w:t>
      </w:r>
      <w:r w:rsidR="00C35047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E271B8">
        <w:rPr>
          <w:rFonts w:ascii="Times New Roman" w:hAnsi="Times New Roman" w:cs="Times New Roman"/>
          <w:color w:val="000000"/>
          <w:sz w:val="28"/>
          <w:szCs w:val="28"/>
        </w:rPr>
        <w:t>опытных</w:t>
      </w:r>
      <w:r w:rsidR="00C35047">
        <w:rPr>
          <w:rFonts w:ascii="Times New Roman" w:hAnsi="Times New Roman" w:cs="Times New Roman"/>
          <w:color w:val="000000"/>
          <w:sz w:val="28"/>
          <w:szCs w:val="28"/>
        </w:rPr>
        <w:t xml:space="preserve"> предпринимателей</w:t>
      </w:r>
      <w:r w:rsidR="00E271B8">
        <w:rPr>
          <w:rFonts w:ascii="Times New Roman" w:hAnsi="Times New Roman" w:cs="Times New Roman"/>
          <w:color w:val="000000"/>
          <w:sz w:val="28"/>
          <w:szCs w:val="28"/>
        </w:rPr>
        <w:t>, осуществляющих деятельность свыше 5 лет</w:t>
      </w:r>
      <w:r w:rsidR="00C3504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92509" w:rsidRPr="005925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2509">
        <w:rPr>
          <w:rFonts w:ascii="Times New Roman" w:hAnsi="Times New Roman" w:cs="Times New Roman"/>
          <w:color w:val="000000"/>
          <w:sz w:val="28"/>
          <w:szCs w:val="28"/>
        </w:rPr>
        <w:t>В то время</w:t>
      </w:r>
      <w:proofErr w:type="gramStart"/>
      <w:r w:rsidR="00592509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592509">
        <w:rPr>
          <w:rFonts w:ascii="Times New Roman" w:hAnsi="Times New Roman" w:cs="Times New Roman"/>
          <w:color w:val="000000"/>
          <w:sz w:val="28"/>
          <w:szCs w:val="28"/>
        </w:rPr>
        <w:t xml:space="preserve"> как участниками опроса 2018 года были, в основном, уже предприниматели, действующие на рынке более 5 лет (45,2 %).</w:t>
      </w:r>
      <w:r w:rsidR="005326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2509">
        <w:rPr>
          <w:rFonts w:ascii="Times New Roman" w:hAnsi="Times New Roman" w:cs="Times New Roman"/>
          <w:color w:val="000000"/>
          <w:sz w:val="28"/>
          <w:szCs w:val="28"/>
        </w:rPr>
        <w:t>Таким образом, основн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53267C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592509">
        <w:rPr>
          <w:rFonts w:ascii="Times New Roman" w:hAnsi="Times New Roman" w:cs="Times New Roman"/>
          <w:color w:val="000000"/>
          <w:sz w:val="28"/>
          <w:szCs w:val="28"/>
        </w:rPr>
        <w:t xml:space="preserve"> респондентов име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92509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53267C">
        <w:rPr>
          <w:rFonts w:ascii="Times New Roman" w:hAnsi="Times New Roman" w:cs="Times New Roman"/>
          <w:color w:val="000000"/>
          <w:sz w:val="28"/>
          <w:szCs w:val="28"/>
        </w:rPr>
        <w:t>небольшой</w:t>
      </w:r>
      <w:r w:rsidR="00592509">
        <w:rPr>
          <w:rFonts w:ascii="Times New Roman" w:hAnsi="Times New Roman" w:cs="Times New Roman"/>
          <w:color w:val="000000"/>
          <w:sz w:val="28"/>
          <w:szCs w:val="28"/>
        </w:rPr>
        <w:t xml:space="preserve"> опыт в ведении бизнеса</w:t>
      </w:r>
      <w:r w:rsidR="0053267C">
        <w:rPr>
          <w:rFonts w:ascii="Times New Roman" w:hAnsi="Times New Roman" w:cs="Times New Roman"/>
          <w:color w:val="000000"/>
          <w:sz w:val="28"/>
          <w:szCs w:val="28"/>
        </w:rPr>
        <w:t>, но при этом их ответы могут способствовать принятию своевременных решений в проведении мероприятий по акселерации малого и среднего бизнеса.</w:t>
      </w:r>
    </w:p>
    <w:p w:rsidR="00A02E54" w:rsidRPr="0056457A" w:rsidRDefault="00F9150D" w:rsidP="00A02E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и последние три года проведения опроса, преобладающая часть респондентов относятся к </w:t>
      </w:r>
      <w:proofErr w:type="spellStart"/>
      <w:r w:rsidR="0044570D">
        <w:rPr>
          <w:rFonts w:ascii="Times New Roman" w:hAnsi="Times New Roman" w:cs="Times New Roman"/>
          <w:color w:val="000000"/>
          <w:sz w:val="28"/>
          <w:szCs w:val="28"/>
        </w:rPr>
        <w:t>микропредприятиям</w:t>
      </w:r>
      <w:proofErr w:type="spellEnd"/>
      <w:r w:rsidR="0044570D">
        <w:rPr>
          <w:rFonts w:ascii="Times New Roman" w:hAnsi="Times New Roman" w:cs="Times New Roman"/>
          <w:color w:val="000000"/>
          <w:sz w:val="28"/>
          <w:szCs w:val="28"/>
        </w:rPr>
        <w:t xml:space="preserve"> с незначительной </w:t>
      </w:r>
      <w:r w:rsidR="0044570D">
        <w:rPr>
          <w:rFonts w:ascii="Times New Roman" w:hAnsi="Times New Roman" w:cs="Times New Roman"/>
          <w:bCs/>
          <w:sz w:val="28"/>
          <w:szCs w:val="28"/>
        </w:rPr>
        <w:t>величиной</w:t>
      </w:r>
      <w:r w:rsidR="0044570D" w:rsidRPr="00476E71">
        <w:rPr>
          <w:rFonts w:ascii="Times New Roman" w:hAnsi="Times New Roman" w:cs="Times New Roman"/>
          <w:bCs/>
          <w:sz w:val="28"/>
          <w:szCs w:val="28"/>
        </w:rPr>
        <w:t xml:space="preserve"> годового оборота</w:t>
      </w:r>
      <w:r w:rsidR="0044570D"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570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B708B4"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числом </w:t>
      </w:r>
      <w:r w:rsidR="0044570D">
        <w:rPr>
          <w:rFonts w:ascii="Times New Roman" w:hAnsi="Times New Roman" w:cs="Times New Roman"/>
          <w:color w:val="000000"/>
          <w:sz w:val="28"/>
          <w:szCs w:val="28"/>
        </w:rPr>
        <w:t>сотрудников</w:t>
      </w:r>
      <w:r w:rsidR="00B708B4"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до 15 человек (</w:t>
      </w:r>
      <w:r w:rsidR="00F93568">
        <w:rPr>
          <w:rFonts w:ascii="Times New Roman" w:hAnsi="Times New Roman" w:cs="Times New Roman"/>
          <w:color w:val="000000"/>
          <w:sz w:val="28"/>
          <w:szCs w:val="28"/>
        </w:rPr>
        <w:t>58,3</w:t>
      </w:r>
      <w:r w:rsidR="00B708B4"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%). </w:t>
      </w:r>
      <w:r w:rsidR="00B708B4" w:rsidRPr="00B708B4">
        <w:rPr>
          <w:rFonts w:ascii="Times New Roman" w:hAnsi="Times New Roman" w:cs="Times New Roman"/>
          <w:bCs/>
          <w:sz w:val="28"/>
          <w:szCs w:val="28"/>
        </w:rPr>
        <w:t>Преимущественно</w:t>
      </w:r>
      <w:r w:rsidR="00633939">
        <w:rPr>
          <w:rFonts w:ascii="Times New Roman" w:hAnsi="Times New Roman" w:cs="Times New Roman"/>
          <w:bCs/>
          <w:sz w:val="28"/>
          <w:szCs w:val="28"/>
        </w:rPr>
        <w:t xml:space="preserve"> это сами </w:t>
      </w:r>
      <w:r w:rsidR="00633939" w:rsidRPr="0056457A">
        <w:rPr>
          <w:rFonts w:ascii="Times New Roman" w:hAnsi="Times New Roman" w:cs="Times New Roman"/>
          <w:bCs/>
          <w:sz w:val="28"/>
          <w:szCs w:val="28"/>
        </w:rPr>
        <w:t xml:space="preserve">предприниматели </w:t>
      </w:r>
      <w:r w:rsidR="00B708B4" w:rsidRPr="0056457A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EB6295" w:rsidRPr="0056457A">
        <w:rPr>
          <w:rFonts w:ascii="Times New Roman" w:hAnsi="Times New Roman" w:cs="Times New Roman"/>
          <w:bCs/>
          <w:sz w:val="28"/>
          <w:szCs w:val="28"/>
        </w:rPr>
        <w:t>45,24</w:t>
      </w:r>
      <w:r w:rsidR="00B708B4" w:rsidRPr="0056457A">
        <w:rPr>
          <w:rFonts w:ascii="Times New Roman" w:hAnsi="Times New Roman" w:cs="Times New Roman"/>
          <w:bCs/>
          <w:sz w:val="28"/>
          <w:szCs w:val="28"/>
        </w:rPr>
        <w:t xml:space="preserve">%) </w:t>
      </w:r>
      <w:r w:rsidR="00633939" w:rsidRPr="0056457A">
        <w:rPr>
          <w:rFonts w:ascii="Times New Roman" w:hAnsi="Times New Roman" w:cs="Times New Roman"/>
          <w:bCs/>
          <w:sz w:val="28"/>
          <w:szCs w:val="28"/>
        </w:rPr>
        <w:t>или р</w:t>
      </w:r>
      <w:r w:rsidR="00B708B4" w:rsidRPr="0056457A">
        <w:rPr>
          <w:rFonts w:ascii="Times New Roman" w:hAnsi="Times New Roman" w:cs="Times New Roman"/>
          <w:bCs/>
          <w:sz w:val="28"/>
          <w:szCs w:val="28"/>
        </w:rPr>
        <w:t xml:space="preserve">уководители высшего звена </w:t>
      </w:r>
      <w:r w:rsidR="00633939" w:rsidRPr="0056457A">
        <w:rPr>
          <w:rFonts w:ascii="Times New Roman" w:hAnsi="Times New Roman" w:cs="Times New Roman"/>
          <w:bCs/>
          <w:sz w:val="28"/>
          <w:szCs w:val="28"/>
        </w:rPr>
        <w:t>(</w:t>
      </w:r>
      <w:r w:rsidR="00EB6295" w:rsidRPr="0056457A">
        <w:rPr>
          <w:rFonts w:ascii="Times New Roman" w:hAnsi="Times New Roman" w:cs="Times New Roman"/>
          <w:bCs/>
          <w:sz w:val="28"/>
          <w:szCs w:val="28"/>
        </w:rPr>
        <w:t>35,71</w:t>
      </w:r>
      <w:r w:rsidR="00B708B4" w:rsidRPr="0056457A">
        <w:rPr>
          <w:rFonts w:ascii="Times New Roman" w:hAnsi="Times New Roman" w:cs="Times New Roman"/>
          <w:bCs/>
          <w:sz w:val="28"/>
          <w:szCs w:val="28"/>
        </w:rPr>
        <w:t>%</w:t>
      </w:r>
      <w:r w:rsidR="00633939" w:rsidRPr="0056457A">
        <w:rPr>
          <w:rFonts w:ascii="Times New Roman" w:hAnsi="Times New Roman" w:cs="Times New Roman"/>
          <w:bCs/>
          <w:sz w:val="28"/>
          <w:szCs w:val="28"/>
        </w:rPr>
        <w:t>)</w:t>
      </w:r>
      <w:r w:rsidR="00B708B4" w:rsidRPr="0056457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A36E5" w:rsidRPr="0056457A">
        <w:rPr>
          <w:rFonts w:ascii="Times New Roman" w:hAnsi="Times New Roman" w:cs="Times New Roman"/>
          <w:color w:val="000000"/>
          <w:sz w:val="28"/>
          <w:szCs w:val="28"/>
        </w:rPr>
        <w:t>Практически в равных долях основной продукцией респонденто</w:t>
      </w:r>
      <w:r w:rsidR="0056457A" w:rsidRPr="0056457A">
        <w:rPr>
          <w:rFonts w:ascii="Times New Roman" w:hAnsi="Times New Roman" w:cs="Times New Roman"/>
          <w:color w:val="000000"/>
          <w:sz w:val="28"/>
          <w:szCs w:val="28"/>
        </w:rPr>
        <w:t>в яв</w:t>
      </w:r>
      <w:r w:rsidR="006A36E5" w:rsidRPr="0056457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56457A" w:rsidRPr="0056457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6A36E5" w:rsidRPr="0056457A">
        <w:rPr>
          <w:rFonts w:ascii="Times New Roman" w:hAnsi="Times New Roman" w:cs="Times New Roman"/>
          <w:color w:val="000000"/>
          <w:sz w:val="28"/>
          <w:szCs w:val="28"/>
        </w:rPr>
        <w:t xml:space="preserve">ется </w:t>
      </w:r>
      <w:r w:rsidR="0056457A" w:rsidRPr="0056457A">
        <w:rPr>
          <w:rFonts w:ascii="Times New Roman" w:hAnsi="Times New Roman" w:cs="Times New Roman"/>
          <w:color w:val="000000"/>
          <w:sz w:val="28"/>
          <w:szCs w:val="28"/>
        </w:rPr>
        <w:t>производство п</w:t>
      </w:r>
      <w:r w:rsidR="006A36E5" w:rsidRPr="0056457A">
        <w:rPr>
          <w:rFonts w:ascii="Times New Roman" w:hAnsi="Times New Roman" w:cs="Times New Roman"/>
          <w:sz w:val="28"/>
          <w:szCs w:val="28"/>
        </w:rPr>
        <w:t>ромежуточн</w:t>
      </w:r>
      <w:r w:rsidR="0056457A" w:rsidRPr="0056457A">
        <w:rPr>
          <w:rFonts w:ascii="Times New Roman" w:hAnsi="Times New Roman" w:cs="Times New Roman"/>
          <w:sz w:val="28"/>
          <w:szCs w:val="28"/>
        </w:rPr>
        <w:t>ой</w:t>
      </w:r>
      <w:r w:rsidR="006A36E5" w:rsidRPr="0056457A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0E6349">
        <w:rPr>
          <w:rFonts w:ascii="Times New Roman" w:hAnsi="Times New Roman" w:cs="Times New Roman"/>
          <w:sz w:val="28"/>
          <w:szCs w:val="28"/>
        </w:rPr>
        <w:t>и</w:t>
      </w:r>
      <w:r w:rsidR="006A36E5" w:rsidRPr="0056457A">
        <w:rPr>
          <w:rFonts w:ascii="Times New Roman" w:hAnsi="Times New Roman" w:cs="Times New Roman"/>
          <w:sz w:val="28"/>
          <w:szCs w:val="28"/>
        </w:rPr>
        <w:t xml:space="preserve"> относительно рынка сбыта (29,76%) и </w:t>
      </w:r>
      <w:r w:rsidR="0056457A" w:rsidRPr="0056457A"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r w:rsidR="006A36E5" w:rsidRPr="0056457A">
        <w:rPr>
          <w:rFonts w:ascii="Times New Roman" w:hAnsi="Times New Roman" w:cs="Times New Roman"/>
          <w:sz w:val="28"/>
          <w:szCs w:val="28"/>
        </w:rPr>
        <w:t>конечн</w:t>
      </w:r>
      <w:r w:rsidR="0056457A" w:rsidRPr="0056457A">
        <w:rPr>
          <w:rFonts w:ascii="Times New Roman" w:hAnsi="Times New Roman" w:cs="Times New Roman"/>
          <w:sz w:val="28"/>
          <w:szCs w:val="28"/>
        </w:rPr>
        <w:t>ой</w:t>
      </w:r>
      <w:r w:rsidR="006A36E5" w:rsidRPr="0056457A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56457A" w:rsidRPr="0056457A">
        <w:rPr>
          <w:rFonts w:ascii="Times New Roman" w:hAnsi="Times New Roman" w:cs="Times New Roman"/>
          <w:sz w:val="28"/>
          <w:szCs w:val="28"/>
        </w:rPr>
        <w:t>и (26,19%). Торговлю товаров, произведенных другими компаниями</w:t>
      </w:r>
      <w:r w:rsidR="00B53B49">
        <w:rPr>
          <w:rFonts w:ascii="Times New Roman" w:hAnsi="Times New Roman" w:cs="Times New Roman"/>
          <w:sz w:val="28"/>
          <w:szCs w:val="28"/>
        </w:rPr>
        <w:t>,</w:t>
      </w:r>
      <w:r w:rsidR="0056457A" w:rsidRPr="0056457A">
        <w:rPr>
          <w:rFonts w:ascii="Times New Roman" w:hAnsi="Times New Roman" w:cs="Times New Roman"/>
          <w:sz w:val="28"/>
          <w:szCs w:val="28"/>
        </w:rPr>
        <w:t xml:space="preserve"> осуществляют всего 16,67%, что на 37,43 % ниже 2018 года. </w:t>
      </w:r>
    </w:p>
    <w:p w:rsidR="00746A0A" w:rsidRDefault="00861FD0" w:rsidP="005029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57A">
        <w:rPr>
          <w:rFonts w:ascii="Times New Roman" w:hAnsi="Times New Roman" w:cs="Times New Roman"/>
          <w:sz w:val="28"/>
          <w:szCs w:val="28"/>
        </w:rPr>
        <w:t>О</w:t>
      </w:r>
      <w:r w:rsidR="00B708B4" w:rsidRPr="0056457A">
        <w:rPr>
          <w:rFonts w:ascii="Times New Roman" w:hAnsi="Times New Roman" w:cs="Times New Roman"/>
          <w:sz w:val="28"/>
          <w:szCs w:val="28"/>
        </w:rPr>
        <w:t>сновным рынком сбыта</w:t>
      </w:r>
      <w:r w:rsidR="00B708B4" w:rsidRPr="00B708B4">
        <w:rPr>
          <w:rFonts w:ascii="Times New Roman" w:hAnsi="Times New Roman" w:cs="Times New Roman"/>
          <w:sz w:val="28"/>
          <w:szCs w:val="28"/>
        </w:rPr>
        <w:t xml:space="preserve"> продукции (товаров, работ, услуг) является </w:t>
      </w:r>
      <w:r>
        <w:rPr>
          <w:rFonts w:ascii="Times New Roman" w:hAnsi="Times New Roman" w:cs="Times New Roman"/>
          <w:sz w:val="28"/>
          <w:szCs w:val="28"/>
        </w:rPr>
        <w:t>региональный</w:t>
      </w:r>
      <w:r w:rsidR="00502994">
        <w:rPr>
          <w:rFonts w:ascii="Times New Roman" w:hAnsi="Times New Roman" w:cs="Times New Roman"/>
          <w:sz w:val="28"/>
          <w:szCs w:val="28"/>
        </w:rPr>
        <w:t xml:space="preserve"> рынок - 45,24%, </w:t>
      </w:r>
      <w:r>
        <w:rPr>
          <w:rFonts w:ascii="Times New Roman" w:hAnsi="Times New Roman" w:cs="Times New Roman"/>
          <w:sz w:val="28"/>
          <w:szCs w:val="28"/>
        </w:rPr>
        <w:t>затем</w:t>
      </w:r>
      <w:r w:rsidR="00502994">
        <w:rPr>
          <w:rFonts w:ascii="Times New Roman" w:hAnsi="Times New Roman" w:cs="Times New Roman"/>
          <w:sz w:val="28"/>
          <w:szCs w:val="28"/>
        </w:rPr>
        <w:t xml:space="preserve"> локальн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502994">
        <w:rPr>
          <w:rFonts w:ascii="Times New Roman" w:hAnsi="Times New Roman" w:cs="Times New Roman"/>
          <w:sz w:val="28"/>
          <w:szCs w:val="28"/>
        </w:rPr>
        <w:t xml:space="preserve"> рын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30548" w:rsidRPr="00B708B4">
        <w:rPr>
          <w:rFonts w:ascii="Times New Roman" w:hAnsi="Times New Roman" w:cs="Times New Roman"/>
          <w:sz w:val="28"/>
          <w:szCs w:val="28"/>
        </w:rPr>
        <w:t>к</w:t>
      </w:r>
      <w:r w:rsidR="005029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2994">
        <w:rPr>
          <w:rFonts w:ascii="Times New Roman" w:hAnsi="Times New Roman" w:cs="Times New Roman"/>
          <w:sz w:val="28"/>
          <w:szCs w:val="28"/>
        </w:rPr>
        <w:t>38,10</w:t>
      </w:r>
      <w:r>
        <w:rPr>
          <w:rFonts w:ascii="Times New Roman" w:hAnsi="Times New Roman" w:cs="Times New Roman"/>
          <w:sz w:val="28"/>
          <w:szCs w:val="28"/>
        </w:rPr>
        <w:t xml:space="preserve">% и лишь 5% и 6% предприятий выходят на </w:t>
      </w:r>
      <w:r w:rsidR="00230548">
        <w:rPr>
          <w:rFonts w:ascii="Times New Roman" w:hAnsi="Times New Roman" w:cs="Times New Roman"/>
          <w:sz w:val="28"/>
          <w:szCs w:val="28"/>
        </w:rPr>
        <w:t>рынки субъектов РФ</w:t>
      </w:r>
      <w:r w:rsidR="00502994">
        <w:rPr>
          <w:rFonts w:ascii="Times New Roman" w:hAnsi="Times New Roman" w:cs="Times New Roman"/>
          <w:sz w:val="28"/>
          <w:szCs w:val="28"/>
        </w:rPr>
        <w:t xml:space="preserve"> и стран СНГ</w:t>
      </w:r>
      <w:r>
        <w:rPr>
          <w:rFonts w:ascii="Times New Roman" w:hAnsi="Times New Roman" w:cs="Times New Roman"/>
          <w:sz w:val="28"/>
          <w:szCs w:val="28"/>
        </w:rPr>
        <w:t>, соответственно.</w:t>
      </w:r>
      <w:r w:rsidR="003B02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A0A" w:rsidRDefault="00746A0A" w:rsidP="005029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1B8" w:rsidRDefault="00E271B8" w:rsidP="00746A0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708B4" w:rsidRDefault="00B708B4" w:rsidP="00746A0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708B4">
        <w:rPr>
          <w:rFonts w:ascii="Times New Roman" w:eastAsia="Times New Roman" w:hAnsi="Times New Roman" w:cs="Times New Roman"/>
          <w:sz w:val="28"/>
          <w:szCs w:val="28"/>
          <w:u w:val="single"/>
        </w:rPr>
        <w:t>Оценка состояния и развития конкурентной среды</w:t>
      </w:r>
    </w:p>
    <w:p w:rsidR="006C7F2F" w:rsidRDefault="006C7F2F" w:rsidP="004F1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показателей развития б</w:t>
      </w:r>
      <w:r w:rsidR="004F142D" w:rsidRPr="00B708B4">
        <w:rPr>
          <w:rFonts w:ascii="Times New Roman" w:eastAsia="Times New Roman" w:hAnsi="Times New Roman" w:cs="Times New Roman"/>
          <w:sz w:val="28"/>
          <w:szCs w:val="28"/>
        </w:rPr>
        <w:t xml:space="preserve">изнеса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="00935EF3">
        <w:rPr>
          <w:rFonts w:ascii="Times New Roman" w:eastAsia="Times New Roman" w:hAnsi="Times New Roman" w:cs="Times New Roman"/>
          <w:sz w:val="28"/>
          <w:szCs w:val="28"/>
        </w:rPr>
        <w:t xml:space="preserve"> конкурентов.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том, что сегодня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предпринимателей есть конкуренты отметили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92,9 %:</w:t>
      </w:r>
    </w:p>
    <w:p w:rsidR="006C7F2F" w:rsidRDefault="00935EF3" w:rsidP="004F1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34,52%</w:t>
      </w:r>
      <w:r w:rsidR="006C7F2F">
        <w:rPr>
          <w:rFonts w:ascii="Times New Roman" w:eastAsia="Times New Roman" w:hAnsi="Times New Roman" w:cs="Times New Roman"/>
          <w:sz w:val="28"/>
          <w:szCs w:val="28"/>
        </w:rPr>
        <w:t xml:space="preserve"> отметили большое количество конкурентов, при этом число </w:t>
      </w:r>
      <w:proofErr w:type="gramStart"/>
      <w:r w:rsidR="006C7F2F">
        <w:rPr>
          <w:rFonts w:ascii="Times New Roman" w:eastAsia="Times New Roman" w:hAnsi="Times New Roman" w:cs="Times New Roman"/>
          <w:sz w:val="28"/>
          <w:szCs w:val="28"/>
        </w:rPr>
        <w:t>респондентов, давших такой ответ значительно снизилось</w:t>
      </w:r>
      <w:proofErr w:type="gramEnd"/>
      <w:r w:rsidR="006C7F2F">
        <w:rPr>
          <w:rFonts w:ascii="Times New Roman" w:eastAsia="Times New Roman" w:hAnsi="Times New Roman" w:cs="Times New Roman"/>
          <w:sz w:val="28"/>
          <w:szCs w:val="28"/>
        </w:rPr>
        <w:t xml:space="preserve"> в сравнении с 2018 годом, когда данный фактор отмечали 65,6%;</w:t>
      </w:r>
    </w:p>
    <w:p w:rsidR="006C7F2F" w:rsidRDefault="006C7F2F" w:rsidP="004F1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31,0% опрошенных указали </w:t>
      </w:r>
      <w:r w:rsidRPr="00B708B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увеличение </w:t>
      </w:r>
      <w:r w:rsidRPr="00B708B4">
        <w:rPr>
          <w:rFonts w:ascii="Times New Roman" w:eastAsia="Times New Roman" w:hAnsi="Times New Roman" w:cs="Times New Roman"/>
          <w:sz w:val="28"/>
          <w:szCs w:val="28"/>
        </w:rPr>
        <w:t xml:space="preserve">числа конкурентов </w:t>
      </w:r>
      <w:r>
        <w:rPr>
          <w:rFonts w:ascii="Times New Roman" w:eastAsia="Times New Roman" w:hAnsi="Times New Roman" w:cs="Times New Roman"/>
          <w:sz w:val="28"/>
          <w:szCs w:val="28"/>
        </w:rPr>
        <w:t>на 1-3 конкурента</w:t>
      </w:r>
      <w:r w:rsidR="00E271B8">
        <w:rPr>
          <w:rFonts w:ascii="Times New Roman" w:eastAsia="Times New Roman" w:hAnsi="Times New Roman" w:cs="Times New Roman"/>
          <w:sz w:val="28"/>
          <w:szCs w:val="28"/>
        </w:rPr>
        <w:t>, тогда как годом ранее - 14,8%;</w:t>
      </w:r>
    </w:p>
    <w:p w:rsidR="00450CCF" w:rsidRDefault="00E271B8" w:rsidP="004F1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102F434" wp14:editId="795F4AD3">
            <wp:simplePos x="0" y="0"/>
            <wp:positionH relativeFrom="column">
              <wp:posOffset>66675</wp:posOffset>
            </wp:positionH>
            <wp:positionV relativeFrom="paragraph">
              <wp:posOffset>354330</wp:posOffset>
            </wp:positionV>
            <wp:extent cx="6480175" cy="2353310"/>
            <wp:effectExtent l="0" t="0" r="15875" b="27940"/>
            <wp:wrapThrough wrapText="bothSides">
              <wp:wrapPolygon edited="0">
                <wp:start x="0" y="0"/>
                <wp:lineTo x="0" y="21682"/>
                <wp:lineTo x="21589" y="21682"/>
                <wp:lineTo x="21589" y="0"/>
                <wp:lineTo x="0" y="0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2F">
        <w:rPr>
          <w:rFonts w:ascii="Times New Roman" w:eastAsia="Times New Roman" w:hAnsi="Times New Roman" w:cs="Times New Roman"/>
          <w:sz w:val="28"/>
          <w:szCs w:val="28"/>
        </w:rPr>
        <w:t xml:space="preserve">27,4 % </w:t>
      </w:r>
      <w:r w:rsidR="00450CCF">
        <w:rPr>
          <w:rFonts w:ascii="Times New Roman" w:eastAsia="Times New Roman" w:hAnsi="Times New Roman" w:cs="Times New Roman"/>
          <w:sz w:val="28"/>
          <w:szCs w:val="28"/>
        </w:rPr>
        <w:t xml:space="preserve">остановились на </w:t>
      </w:r>
      <w:r w:rsidR="00935EF3">
        <w:rPr>
          <w:rFonts w:ascii="Times New Roman" w:eastAsia="Times New Roman" w:hAnsi="Times New Roman" w:cs="Times New Roman"/>
          <w:sz w:val="28"/>
          <w:szCs w:val="28"/>
        </w:rPr>
        <w:t>4 и более конкурентов</w:t>
      </w:r>
      <w:r w:rsidR="00450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0CCF" w:rsidRPr="00B708B4" w:rsidRDefault="00450CCF" w:rsidP="00450C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8B4">
        <w:rPr>
          <w:rFonts w:ascii="Times New Roman" w:eastAsia="Times New Roman" w:hAnsi="Times New Roman" w:cs="Times New Roman"/>
          <w:sz w:val="28"/>
          <w:szCs w:val="28"/>
        </w:rPr>
        <w:t>Высокая конкуренция на рынках товаров, работ и услуг должна стимулировать бизнес принимать меры по повышению конкурентоспособности продукции, использовать инновационные подходы, обеспечивающие повышение его эффективности.</w:t>
      </w:r>
    </w:p>
    <w:p w:rsidR="00416F05" w:rsidRDefault="00E93D89" w:rsidP="00B70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08B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747AEF">
        <w:rPr>
          <w:rFonts w:ascii="Times New Roman" w:eastAsia="Times New Roman" w:hAnsi="Times New Roman" w:cs="Times New Roman"/>
          <w:sz w:val="28"/>
          <w:szCs w:val="28"/>
        </w:rPr>
        <w:t>этой связи д</w:t>
      </w:r>
      <w:r w:rsidR="00B708B4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ля оценки состояния конкуренции респондентов попросили выбрать утверждение, наиболее точно характеризующее условия ведения бизнеса, а именно, как часто требуется реализация мер по повышению конкурентоспособности продукции (товаров, работ, услуг).</w:t>
      </w:r>
      <w:r w:rsidR="00747AEF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708B4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итогам мониторинга 201</w:t>
      </w:r>
      <w:r w:rsidR="000D5C80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B708B4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</w:t>
      </w:r>
      <w:r w:rsidR="00B863BA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43</w:t>
      </w:r>
      <w:r w:rsidR="00312216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</w:t>
      </w:r>
      <w:r w:rsidR="00B708B4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респондентов отметили, что </w:t>
      </w:r>
      <w:r w:rsidR="00747AEF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сохранения рыночной позиции бизнеса </w:t>
      </w:r>
      <w:r w:rsidR="00747AEF" w:rsidRPr="00747AEF">
        <w:rPr>
          <w:rFonts w:ascii="Times New Roman" w:hAnsi="Times New Roman" w:cs="Times New Roman"/>
          <w:sz w:val="28"/>
          <w:szCs w:val="28"/>
        </w:rPr>
        <w:t xml:space="preserve">необходимо постоянно (раз в год и чаще) применять новые способы повышения конкурентоспособности продукции (работ, услуг), а также время от времени (раз в 2-3 года) применять новые способы ее повышения, не используемые компанией ранее, т.к. </w:t>
      </w:r>
      <w:r w:rsidR="00B708B4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ведут бизнес в условиях </w:t>
      </w:r>
      <w:r w:rsidR="00312216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высокой и </w:t>
      </w:r>
      <w:r w:rsidR="00295739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высокой конкуренции,</w:t>
      </w:r>
      <w:r w:rsidR="00626C2C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подтверждается</w:t>
      </w:r>
      <w:proofErr w:type="gramEnd"/>
      <w:r w:rsidR="00626C2C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показателями выше. </w:t>
      </w:r>
      <w:r w:rsidR="000E6349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этом</w:t>
      </w:r>
      <w:r w:rsidR="00626C2C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5739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2018 году </w:t>
      </w:r>
      <w:r w:rsidR="00626C2C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наличии </w:t>
      </w:r>
      <w:r w:rsidR="00576BFD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6C2C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очень высокой конкуренции говорили </w:t>
      </w:r>
      <w:r w:rsidR="00576BFD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68% респондентов</w:t>
      </w:r>
      <w:r w:rsidR="00626C2C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16F05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Снизился процент респондентов, считающих</w:t>
      </w:r>
      <w:r w:rsidR="000E6349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416F05" w:rsidRPr="00747A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на рынках города присутствует умеренная конкуренция: с 26,2%</w:t>
      </w:r>
      <w:r w:rsidR="00416F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2018 году до </w:t>
      </w:r>
      <w:r w:rsidR="00416F05" w:rsidRPr="00F868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11% в 2019</w:t>
      </w:r>
      <w:r w:rsidR="00416F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году</w:t>
      </w:r>
      <w:r w:rsidR="00416F05" w:rsidRPr="00F868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Увеличилось число респондентов, считающих, что для сохранения бизнеса нет необходимости принимать меры по повышению конкурентоспособности своей продукции или же что это стоит</w:t>
      </w:r>
      <w:r w:rsidR="00416F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делать время от времени - 46% (</w:t>
      </w:r>
      <w:r w:rsidR="00416F05" w:rsidRPr="00F868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2018 году так считало всего 6,6% респондентов)</w:t>
      </w:r>
      <w:r w:rsidR="00416F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72590" w:rsidRDefault="00626C2C" w:rsidP="00B70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Причиной снижения </w:t>
      </w:r>
      <w:r w:rsidRPr="00F868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уровня конкурентной среды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может являтьс</w:t>
      </w:r>
      <w:r w:rsidR="00416F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F8683E" w:rsidRPr="00F868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участие в опросе большинства начинающих предпринимателей, которые еще недостаточно владеют </w:t>
      </w:r>
      <w:proofErr w:type="spellStart"/>
      <w:r w:rsidR="00F8683E" w:rsidRPr="00F868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="00F8683E" w:rsidRPr="00F868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юктурой</w:t>
      </w:r>
      <w:proofErr w:type="spellEnd"/>
      <w:r w:rsidR="00F8683E" w:rsidRPr="00F868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рынка.</w:t>
      </w:r>
    </w:p>
    <w:p w:rsidR="00E271B8" w:rsidRPr="00E271B8" w:rsidRDefault="00E271B8" w:rsidP="00B70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15"/>
        <w:tblW w:w="10031" w:type="dxa"/>
        <w:tblLook w:val="04A0" w:firstRow="1" w:lastRow="0" w:firstColumn="1" w:lastColumn="0" w:noHBand="0" w:noVBand="1"/>
      </w:tblPr>
      <w:tblGrid>
        <w:gridCol w:w="7479"/>
        <w:gridCol w:w="1276"/>
        <w:gridCol w:w="1276"/>
      </w:tblGrid>
      <w:tr w:rsidR="00880DF1" w:rsidRPr="00322550" w:rsidTr="005B644C">
        <w:tc>
          <w:tcPr>
            <w:tcW w:w="7479" w:type="dxa"/>
          </w:tcPr>
          <w:p w:rsidR="00B708B4" w:rsidRPr="00322550" w:rsidRDefault="00B708B4" w:rsidP="00B708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Для сохранения рыночной позиции нашего бизнеса:</w:t>
            </w:r>
          </w:p>
        </w:tc>
        <w:tc>
          <w:tcPr>
            <w:tcW w:w="1276" w:type="dxa"/>
          </w:tcPr>
          <w:p w:rsidR="00B708B4" w:rsidRPr="00322550" w:rsidRDefault="00B708B4" w:rsidP="00E13AF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201</w:t>
            </w:r>
            <w:r w:rsidR="00880DF1" w:rsidRPr="00322550">
              <w:rPr>
                <w:rFonts w:ascii="Times New Roman" w:eastAsia="Times New Roman" w:hAnsi="Times New Roman" w:cs="Times New Roman"/>
              </w:rPr>
              <w:t>8</w:t>
            </w:r>
            <w:r w:rsidRPr="00322550"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  <w:tc>
          <w:tcPr>
            <w:tcW w:w="1276" w:type="dxa"/>
          </w:tcPr>
          <w:p w:rsidR="00B708B4" w:rsidRPr="00322550" w:rsidRDefault="00B708B4" w:rsidP="00E13AF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201</w:t>
            </w:r>
            <w:r w:rsidR="00880DF1" w:rsidRPr="00322550">
              <w:rPr>
                <w:rFonts w:ascii="Times New Roman" w:eastAsia="Times New Roman" w:hAnsi="Times New Roman" w:cs="Times New Roman"/>
              </w:rPr>
              <w:t>9</w:t>
            </w:r>
            <w:r w:rsidRPr="00322550"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</w:tr>
      <w:tr w:rsidR="00880DF1" w:rsidRPr="00322550" w:rsidTr="005B644C">
        <w:tc>
          <w:tcPr>
            <w:tcW w:w="7479" w:type="dxa"/>
          </w:tcPr>
          <w:p w:rsidR="00880DF1" w:rsidRPr="00322550" w:rsidRDefault="00880DF1" w:rsidP="0044390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необходимо регулярно (раз в год или чаще) предпринимать меры по повышению конкурентоспособности нашей продукции/ работ/ услуг (снижение цен, повышение качества, развитие сопутствующих услуг, иное), а также время от времени (раз в 2-3 года) применять новые способы ее повышения, не используемые компанией ранее</w:t>
            </w:r>
          </w:p>
        </w:tc>
        <w:tc>
          <w:tcPr>
            <w:tcW w:w="1276" w:type="dxa"/>
          </w:tcPr>
          <w:p w:rsidR="00880DF1" w:rsidRPr="00322550" w:rsidRDefault="00880DF1" w:rsidP="00E042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36,1%</w:t>
            </w:r>
          </w:p>
        </w:tc>
        <w:tc>
          <w:tcPr>
            <w:tcW w:w="1276" w:type="dxa"/>
          </w:tcPr>
          <w:p w:rsidR="00880DF1" w:rsidRPr="00322550" w:rsidRDefault="00880DF1" w:rsidP="0044390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20%</w:t>
            </w:r>
          </w:p>
        </w:tc>
      </w:tr>
      <w:tr w:rsidR="00880DF1" w:rsidRPr="00322550" w:rsidTr="005B644C">
        <w:tc>
          <w:tcPr>
            <w:tcW w:w="7479" w:type="dxa"/>
          </w:tcPr>
          <w:p w:rsidR="00880DF1" w:rsidRPr="00322550" w:rsidRDefault="00880DF1" w:rsidP="00B708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 xml:space="preserve">необходимо постоянно (один раз в год и чаще) применять новые способы </w:t>
            </w:r>
            <w:r w:rsidRPr="00322550">
              <w:rPr>
                <w:rFonts w:ascii="Times New Roman" w:eastAsia="Times New Roman" w:hAnsi="Times New Roman" w:cs="Times New Roman"/>
              </w:rPr>
              <w:lastRenderedPageBreak/>
              <w:t>повышения конкурентоспособности нашей продукции/ работ/ услуг (снижение цен, повышение качества, развитие сопутствующих услуг, иное), не используемые компанией ранее</w:t>
            </w:r>
          </w:p>
        </w:tc>
        <w:tc>
          <w:tcPr>
            <w:tcW w:w="1276" w:type="dxa"/>
          </w:tcPr>
          <w:p w:rsidR="00880DF1" w:rsidRPr="00322550" w:rsidRDefault="00880DF1" w:rsidP="00E042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lastRenderedPageBreak/>
              <w:t>31,1%</w:t>
            </w:r>
          </w:p>
        </w:tc>
        <w:tc>
          <w:tcPr>
            <w:tcW w:w="1276" w:type="dxa"/>
          </w:tcPr>
          <w:p w:rsidR="00880DF1" w:rsidRPr="00322550" w:rsidRDefault="00880DF1" w:rsidP="00B708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23%</w:t>
            </w:r>
          </w:p>
        </w:tc>
      </w:tr>
      <w:tr w:rsidR="00880DF1" w:rsidRPr="00322550" w:rsidTr="005B644C">
        <w:tc>
          <w:tcPr>
            <w:tcW w:w="7479" w:type="dxa"/>
          </w:tcPr>
          <w:p w:rsidR="00880DF1" w:rsidRPr="00322550" w:rsidRDefault="00880DF1" w:rsidP="00B708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lastRenderedPageBreak/>
              <w:t>необходимо регулярно (раз в год или чаще) предпринимать меры по повышению конкурентоспособности нашей продукции/ работ/ услуг (снижение цен, повышение качества, развитие сопутствующих услуг, иное)</w:t>
            </w:r>
          </w:p>
        </w:tc>
        <w:tc>
          <w:tcPr>
            <w:tcW w:w="1276" w:type="dxa"/>
          </w:tcPr>
          <w:p w:rsidR="00880DF1" w:rsidRPr="00322550" w:rsidRDefault="00880DF1" w:rsidP="00E042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26,2%</w:t>
            </w:r>
          </w:p>
        </w:tc>
        <w:tc>
          <w:tcPr>
            <w:tcW w:w="1276" w:type="dxa"/>
          </w:tcPr>
          <w:p w:rsidR="00880DF1" w:rsidRPr="00322550" w:rsidRDefault="00880DF1" w:rsidP="00B708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11%</w:t>
            </w:r>
          </w:p>
        </w:tc>
      </w:tr>
      <w:tr w:rsidR="00880DF1" w:rsidRPr="00322550" w:rsidTr="005B644C">
        <w:tc>
          <w:tcPr>
            <w:tcW w:w="7479" w:type="dxa"/>
          </w:tcPr>
          <w:p w:rsidR="00880DF1" w:rsidRPr="00322550" w:rsidRDefault="00880DF1" w:rsidP="0044390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нет необходимости реализовывать какие-либо меры по повышению конкурентоспособности нашей продукции/ работ/ услуг (снижение цен, повышение качества, развитие сопутствующих услуг, иное)</w:t>
            </w:r>
          </w:p>
        </w:tc>
        <w:tc>
          <w:tcPr>
            <w:tcW w:w="1276" w:type="dxa"/>
          </w:tcPr>
          <w:p w:rsidR="00880DF1" w:rsidRPr="00322550" w:rsidRDefault="00880DF1" w:rsidP="00E042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3,3%</w:t>
            </w:r>
          </w:p>
        </w:tc>
        <w:tc>
          <w:tcPr>
            <w:tcW w:w="1276" w:type="dxa"/>
          </w:tcPr>
          <w:p w:rsidR="00880DF1" w:rsidRPr="00322550" w:rsidRDefault="00295739" w:rsidP="0044390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23</w:t>
            </w:r>
            <w:r w:rsidR="00880DF1" w:rsidRPr="00322550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880DF1" w:rsidRPr="00322550" w:rsidTr="005B644C">
        <w:tc>
          <w:tcPr>
            <w:tcW w:w="7479" w:type="dxa"/>
          </w:tcPr>
          <w:p w:rsidR="00880DF1" w:rsidRPr="00322550" w:rsidRDefault="00880DF1" w:rsidP="00B708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время от времени (раз в 2-3 года) может потребоваться реализация мер по повышению конкурентоспособности нашей продукции/ работ/ услуг (снижение цен, повышение качества, развитие сопутствующих услуг, иное)</w:t>
            </w:r>
          </w:p>
        </w:tc>
        <w:tc>
          <w:tcPr>
            <w:tcW w:w="1276" w:type="dxa"/>
          </w:tcPr>
          <w:p w:rsidR="00880DF1" w:rsidRPr="00322550" w:rsidRDefault="00880DF1" w:rsidP="00E042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3,3%</w:t>
            </w:r>
          </w:p>
        </w:tc>
        <w:tc>
          <w:tcPr>
            <w:tcW w:w="1276" w:type="dxa"/>
          </w:tcPr>
          <w:p w:rsidR="00880DF1" w:rsidRPr="00322550" w:rsidRDefault="00295739" w:rsidP="00B708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22550">
              <w:rPr>
                <w:rFonts w:ascii="Times New Roman" w:eastAsia="Times New Roman" w:hAnsi="Times New Roman" w:cs="Times New Roman"/>
              </w:rPr>
              <w:t>23</w:t>
            </w:r>
            <w:r w:rsidR="00880DF1" w:rsidRPr="00322550">
              <w:rPr>
                <w:rFonts w:ascii="Times New Roman" w:eastAsia="Times New Roman" w:hAnsi="Times New Roman" w:cs="Times New Roman"/>
              </w:rPr>
              <w:t>%</w:t>
            </w:r>
          </w:p>
        </w:tc>
      </w:tr>
    </w:tbl>
    <w:p w:rsidR="00DD7AF0" w:rsidRDefault="00DD7AF0" w:rsidP="00B70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46A0A" w:rsidRDefault="00B708B4" w:rsidP="00746A0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B708B4">
        <w:rPr>
          <w:rFonts w:ascii="Times New Roman" w:hAnsi="Times New Roman"/>
          <w:sz w:val="28"/>
          <w:szCs w:val="28"/>
          <w:u w:val="single"/>
        </w:rPr>
        <w:t xml:space="preserve">Оценка административных барьеров </w:t>
      </w:r>
    </w:p>
    <w:p w:rsidR="00B708B4" w:rsidRDefault="00B708B4" w:rsidP="00746A0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B708B4">
        <w:rPr>
          <w:rFonts w:ascii="Times New Roman" w:hAnsi="Times New Roman"/>
          <w:sz w:val="28"/>
          <w:szCs w:val="28"/>
          <w:u w:val="single"/>
        </w:rPr>
        <w:t>ведения предпринимательской деятельности</w:t>
      </w:r>
    </w:p>
    <w:p w:rsidR="00DD7AF0" w:rsidRPr="00B708B4" w:rsidRDefault="00DD7AF0" w:rsidP="00B70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B708B4" w:rsidRDefault="00B708B4" w:rsidP="00B70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B4">
        <w:rPr>
          <w:rFonts w:ascii="Times New Roman" w:hAnsi="Times New Roman"/>
          <w:sz w:val="28"/>
          <w:szCs w:val="28"/>
        </w:rPr>
        <w:t xml:space="preserve">С целью оценки </w:t>
      </w:r>
      <w:r w:rsidRPr="00B708B4">
        <w:rPr>
          <w:rFonts w:ascii="Times New Roman" w:hAnsi="Times New Roman" w:cs="Times New Roman"/>
          <w:sz w:val="28"/>
        </w:rPr>
        <w:t>барьеров ведения предпринимательской деятельности</w:t>
      </w:r>
      <w:r w:rsidRPr="00B708B4">
        <w:rPr>
          <w:rFonts w:ascii="Times New Roman" w:hAnsi="Times New Roman"/>
          <w:sz w:val="28"/>
          <w:szCs w:val="28"/>
        </w:rPr>
        <w:t xml:space="preserve"> респондентам был предложен перечень административных барьеров, из которых необходимо было выбрать несколько, наиболее оказывающих влияние на ведение текущей деятельности или открытие нового бизнеса на рынке. Респонденты также имели возможность указать в анкетах свои варианты ответов.</w:t>
      </w:r>
    </w:p>
    <w:p w:rsidR="004A18F0" w:rsidRPr="00B708B4" w:rsidRDefault="00B53B49" w:rsidP="00B70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36DA8A1" wp14:editId="20EAEA34">
            <wp:simplePos x="0" y="0"/>
            <wp:positionH relativeFrom="column">
              <wp:posOffset>130175</wp:posOffset>
            </wp:positionH>
            <wp:positionV relativeFrom="paragraph">
              <wp:posOffset>186690</wp:posOffset>
            </wp:positionV>
            <wp:extent cx="6010275" cy="2395220"/>
            <wp:effectExtent l="0" t="0" r="0" b="0"/>
            <wp:wrapThrough wrapText="bothSides">
              <wp:wrapPolygon edited="0">
                <wp:start x="0" y="0"/>
                <wp:lineTo x="0" y="21474"/>
                <wp:lineTo x="21566" y="2147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590" w:rsidRPr="004A18F0" w:rsidRDefault="00772590" w:rsidP="00B70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87AEF" w:rsidRPr="00233F99" w:rsidRDefault="00B708B4" w:rsidP="00B70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F99">
        <w:rPr>
          <w:rFonts w:ascii="Times New Roman" w:hAnsi="Times New Roman"/>
          <w:sz w:val="28"/>
          <w:szCs w:val="28"/>
        </w:rPr>
        <w:t xml:space="preserve">В результате, по мнению </w:t>
      </w:r>
      <w:proofErr w:type="gramStart"/>
      <w:r w:rsidRPr="00233F99">
        <w:rPr>
          <w:rFonts w:ascii="Times New Roman" w:hAnsi="Times New Roman"/>
          <w:sz w:val="28"/>
          <w:szCs w:val="28"/>
        </w:rPr>
        <w:t>опрошенных</w:t>
      </w:r>
      <w:proofErr w:type="gramEnd"/>
      <w:r w:rsidRPr="00233F99">
        <w:rPr>
          <w:rFonts w:ascii="Times New Roman" w:hAnsi="Times New Roman"/>
          <w:sz w:val="28"/>
          <w:szCs w:val="28"/>
        </w:rPr>
        <w:t>, наиболее отрицательное влияние на деятельность бизнеса в городе</w:t>
      </w:r>
      <w:r w:rsidR="00B53B49" w:rsidRPr="00233F99">
        <w:rPr>
          <w:rFonts w:ascii="Times New Roman" w:hAnsi="Times New Roman"/>
          <w:sz w:val="28"/>
          <w:szCs w:val="28"/>
        </w:rPr>
        <w:t>, как и годом ранее,</w:t>
      </w:r>
      <w:r w:rsidRPr="00233F99">
        <w:rPr>
          <w:rFonts w:ascii="Times New Roman" w:hAnsi="Times New Roman"/>
          <w:sz w:val="28"/>
          <w:szCs w:val="28"/>
        </w:rPr>
        <w:t xml:space="preserve"> оказывают высокие налоги. На этот административный барьер пришлось </w:t>
      </w:r>
      <w:r w:rsidR="00B53B49" w:rsidRPr="00233F99">
        <w:rPr>
          <w:rFonts w:ascii="Times New Roman" w:hAnsi="Times New Roman"/>
          <w:sz w:val="28"/>
          <w:szCs w:val="28"/>
        </w:rPr>
        <w:t>3</w:t>
      </w:r>
      <w:r w:rsidR="00756C2A" w:rsidRPr="00233F99">
        <w:rPr>
          <w:rFonts w:ascii="Times New Roman" w:hAnsi="Times New Roman"/>
          <w:sz w:val="28"/>
          <w:szCs w:val="28"/>
        </w:rPr>
        <w:t>7,14</w:t>
      </w:r>
      <w:r w:rsidRPr="00233F99">
        <w:rPr>
          <w:rFonts w:ascii="Times New Roman" w:hAnsi="Times New Roman"/>
          <w:sz w:val="28"/>
          <w:szCs w:val="28"/>
        </w:rPr>
        <w:t>%.</w:t>
      </w:r>
      <w:r w:rsidR="00B53B49" w:rsidRPr="00233F99">
        <w:rPr>
          <w:rFonts w:ascii="Times New Roman" w:hAnsi="Times New Roman"/>
          <w:sz w:val="28"/>
          <w:szCs w:val="28"/>
        </w:rPr>
        <w:t xml:space="preserve"> </w:t>
      </w:r>
      <w:r w:rsidRPr="00233F99">
        <w:rPr>
          <w:rFonts w:ascii="Times New Roman" w:hAnsi="Times New Roman"/>
          <w:sz w:val="28"/>
          <w:szCs w:val="28"/>
        </w:rPr>
        <w:t xml:space="preserve">На втором месте </w:t>
      </w:r>
      <w:r w:rsidR="00C23BF0">
        <w:rPr>
          <w:rFonts w:ascii="Times New Roman" w:hAnsi="Times New Roman"/>
          <w:sz w:val="28"/>
          <w:szCs w:val="28"/>
        </w:rPr>
        <w:t xml:space="preserve">- </w:t>
      </w:r>
      <w:r w:rsidR="00B53B49" w:rsidRPr="00233F99">
        <w:rPr>
          <w:rFonts w:ascii="Times New Roman" w:hAnsi="Times New Roman"/>
          <w:sz w:val="28"/>
          <w:szCs w:val="28"/>
        </w:rPr>
        <w:t>н</w:t>
      </w:r>
      <w:r w:rsidRPr="00233F99">
        <w:rPr>
          <w:rFonts w:ascii="Times New Roman" w:hAnsi="Times New Roman"/>
          <w:sz w:val="28"/>
          <w:szCs w:val="28"/>
        </w:rPr>
        <w:t>естабильность российского законодательства, регулирующего пр</w:t>
      </w:r>
      <w:r w:rsidR="00756C2A" w:rsidRPr="00233F99">
        <w:rPr>
          <w:rFonts w:ascii="Times New Roman" w:hAnsi="Times New Roman"/>
          <w:sz w:val="28"/>
          <w:szCs w:val="28"/>
        </w:rPr>
        <w:t>едпринимательскую деятельность</w:t>
      </w:r>
      <w:r w:rsidR="00C23BF0">
        <w:rPr>
          <w:rFonts w:ascii="Times New Roman" w:hAnsi="Times New Roman"/>
          <w:sz w:val="28"/>
          <w:szCs w:val="28"/>
        </w:rPr>
        <w:t xml:space="preserve"> </w:t>
      </w:r>
      <w:r w:rsidR="00B53B49" w:rsidRPr="00233F99">
        <w:rPr>
          <w:rFonts w:ascii="Times New Roman" w:hAnsi="Times New Roman"/>
          <w:sz w:val="28"/>
          <w:szCs w:val="28"/>
        </w:rPr>
        <w:t>- 12,38%. Замыкает тройку «</w:t>
      </w:r>
      <w:r w:rsidR="00DD2EAE" w:rsidRPr="00233F99">
        <w:rPr>
          <w:rFonts w:ascii="Times New Roman" w:hAnsi="Times New Roman"/>
          <w:sz w:val="28"/>
          <w:szCs w:val="28"/>
        </w:rPr>
        <w:t>анти</w:t>
      </w:r>
      <w:r w:rsidR="00B53B49" w:rsidRPr="00233F99">
        <w:rPr>
          <w:rFonts w:ascii="Times New Roman" w:hAnsi="Times New Roman"/>
          <w:sz w:val="28"/>
          <w:szCs w:val="28"/>
        </w:rPr>
        <w:t xml:space="preserve"> лидеров»</w:t>
      </w:r>
      <w:r w:rsidR="00C23BF0">
        <w:rPr>
          <w:rFonts w:ascii="Times New Roman" w:hAnsi="Times New Roman"/>
          <w:sz w:val="28"/>
          <w:szCs w:val="28"/>
        </w:rPr>
        <w:t xml:space="preserve"> -</w:t>
      </w:r>
      <w:r w:rsidR="00B53B49" w:rsidRPr="00233F99">
        <w:rPr>
          <w:rFonts w:ascii="Times New Roman" w:hAnsi="Times New Roman"/>
          <w:sz w:val="28"/>
          <w:szCs w:val="28"/>
        </w:rPr>
        <w:t xml:space="preserve"> </w:t>
      </w:r>
      <w:r w:rsidR="00756C2A" w:rsidRPr="00233F99">
        <w:rPr>
          <w:rFonts w:ascii="Times New Roman" w:hAnsi="Times New Roman"/>
          <w:sz w:val="28"/>
          <w:szCs w:val="28"/>
        </w:rPr>
        <w:t xml:space="preserve"> </w:t>
      </w:r>
      <w:r w:rsidR="00233F99" w:rsidRPr="00233F99">
        <w:rPr>
          <w:rFonts w:ascii="Times New Roman" w:hAnsi="Times New Roman"/>
          <w:sz w:val="28"/>
          <w:szCs w:val="28"/>
        </w:rPr>
        <w:t>сложность и затянутость процедуры получения лицензии – 12,1%</w:t>
      </w:r>
      <w:r w:rsidRPr="00233F99">
        <w:rPr>
          <w:rFonts w:ascii="Times New Roman" w:hAnsi="Times New Roman"/>
          <w:sz w:val="28"/>
          <w:szCs w:val="28"/>
        </w:rPr>
        <w:t xml:space="preserve">. </w:t>
      </w:r>
      <w:r w:rsidR="00233F99" w:rsidRPr="00233F99">
        <w:rPr>
          <w:rFonts w:ascii="Times New Roman" w:hAnsi="Times New Roman"/>
          <w:sz w:val="28"/>
          <w:szCs w:val="28"/>
        </w:rPr>
        <w:t>Как видно из графического анализа</w:t>
      </w:r>
      <w:r w:rsidR="00C23BF0">
        <w:rPr>
          <w:rFonts w:ascii="Times New Roman" w:hAnsi="Times New Roman"/>
          <w:sz w:val="28"/>
          <w:szCs w:val="28"/>
        </w:rPr>
        <w:t>,</w:t>
      </w:r>
      <w:r w:rsidR="00233F99" w:rsidRPr="00233F99">
        <w:rPr>
          <w:rFonts w:ascii="Times New Roman" w:hAnsi="Times New Roman"/>
          <w:sz w:val="28"/>
          <w:szCs w:val="28"/>
        </w:rPr>
        <w:t xml:space="preserve"> структура ограничений за год не изменилась.</w:t>
      </w:r>
    </w:p>
    <w:p w:rsidR="00B708B4" w:rsidRDefault="00DF0DC5" w:rsidP="00B70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отмечены </w:t>
      </w:r>
      <w:r w:rsidR="0075151C" w:rsidRPr="00B708B4">
        <w:rPr>
          <w:rFonts w:ascii="Times New Roman" w:hAnsi="Times New Roman"/>
          <w:sz w:val="28"/>
          <w:szCs w:val="28"/>
        </w:rPr>
        <w:t xml:space="preserve">в отчетном году такие барьеры, </w:t>
      </w:r>
      <w:r>
        <w:rPr>
          <w:rFonts w:ascii="Times New Roman" w:hAnsi="Times New Roman"/>
          <w:sz w:val="28"/>
          <w:szCs w:val="28"/>
        </w:rPr>
        <w:t xml:space="preserve">как </w:t>
      </w:r>
      <w:r w:rsidR="0075151C" w:rsidRPr="00B708B4">
        <w:rPr>
          <w:rFonts w:ascii="Times New Roman" w:hAnsi="Times New Roman"/>
          <w:sz w:val="28"/>
          <w:szCs w:val="28"/>
        </w:rPr>
        <w:t xml:space="preserve">иные действия и давление со стороны органов власти, препятствующие ведению бизнеса на рынке или </w:t>
      </w:r>
      <w:r>
        <w:rPr>
          <w:rFonts w:ascii="Times New Roman" w:hAnsi="Times New Roman"/>
          <w:sz w:val="28"/>
          <w:szCs w:val="28"/>
        </w:rPr>
        <w:t>входу на рынок новых участников,</w:t>
      </w:r>
      <w:r w:rsidR="00B708B4" w:rsidRPr="00B708B4">
        <w:rPr>
          <w:rFonts w:ascii="Times New Roman" w:hAnsi="Times New Roman"/>
          <w:sz w:val="28"/>
          <w:szCs w:val="28"/>
        </w:rPr>
        <w:t xml:space="preserve"> необходимость установления партнёрс</w:t>
      </w:r>
      <w:r>
        <w:rPr>
          <w:rFonts w:ascii="Times New Roman" w:hAnsi="Times New Roman"/>
          <w:sz w:val="28"/>
          <w:szCs w:val="28"/>
        </w:rPr>
        <w:t>ких отношений с органами власти, ограничение или сложность доступа к заку</w:t>
      </w:r>
      <w:r w:rsidR="00951384">
        <w:rPr>
          <w:rFonts w:ascii="Times New Roman" w:hAnsi="Times New Roman"/>
          <w:sz w:val="28"/>
          <w:szCs w:val="28"/>
        </w:rPr>
        <w:t>пкам компаний</w:t>
      </w:r>
      <w:r w:rsidR="00B708B4" w:rsidRPr="00B708B4">
        <w:rPr>
          <w:rFonts w:ascii="Times New Roman" w:hAnsi="Times New Roman"/>
          <w:sz w:val="28"/>
          <w:szCs w:val="28"/>
        </w:rPr>
        <w:t>.</w:t>
      </w:r>
    </w:p>
    <w:p w:rsidR="00B708B4" w:rsidRPr="00B708B4" w:rsidRDefault="00EB0375" w:rsidP="00B708B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Практически в равных долях респонденты отмечают наличие административных барьеров, преодолимых, как без существенных затрат (29,76%), так и </w:t>
      </w:r>
      <w:r w:rsidR="00B708B4" w:rsidRPr="00B708B4">
        <w:rPr>
          <w:rFonts w:ascii="Times New Roman" w:hAnsi="Times New Roman"/>
          <w:sz w:val="28"/>
          <w:szCs w:val="28"/>
        </w:rPr>
        <w:t>при осуществлении значительных затрат</w:t>
      </w:r>
      <w:r>
        <w:rPr>
          <w:rFonts w:ascii="Times New Roman" w:hAnsi="Times New Roman"/>
          <w:sz w:val="28"/>
          <w:szCs w:val="28"/>
        </w:rPr>
        <w:t xml:space="preserve"> (</w:t>
      </w:r>
      <w:r w:rsidR="00221D21">
        <w:rPr>
          <w:rFonts w:ascii="Times New Roman" w:hAnsi="Times New Roman"/>
          <w:sz w:val="28"/>
          <w:szCs w:val="28"/>
        </w:rPr>
        <w:t>28,57%</w:t>
      </w:r>
      <w:r>
        <w:rPr>
          <w:rFonts w:ascii="Times New Roman" w:hAnsi="Times New Roman"/>
          <w:sz w:val="28"/>
          <w:szCs w:val="28"/>
        </w:rPr>
        <w:t>). На о</w:t>
      </w:r>
      <w:r w:rsidR="00297110">
        <w:rPr>
          <w:rFonts w:ascii="Times New Roman" w:hAnsi="Times New Roman"/>
          <w:color w:val="000000" w:themeColor="text1"/>
          <w:sz w:val="28"/>
          <w:szCs w:val="28"/>
        </w:rPr>
        <w:t xml:space="preserve">тсутствие административных барьеров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указали всего </w:t>
      </w:r>
      <w:r w:rsidR="00965907">
        <w:rPr>
          <w:rFonts w:ascii="Times New Roman" w:hAnsi="Times New Roman"/>
          <w:color w:val="000000" w:themeColor="text1"/>
          <w:sz w:val="28"/>
          <w:szCs w:val="28"/>
        </w:rPr>
        <w:t>19,05</w:t>
      </w:r>
      <w:r w:rsidR="00B708B4"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% опрошенных. </w:t>
      </w:r>
    </w:p>
    <w:p w:rsidR="006C0DAA" w:rsidRDefault="00B708B4" w:rsidP="00B70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Оценивая динамику административных барьеров</w:t>
      </w:r>
      <w:r w:rsidR="005624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40,47</w:t>
      </w:r>
      <w:r w:rsidR="005624C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r w:rsidR="005624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респондентов отметили их отсутствие, при том, что в 2018 году так считали всего 23%. На то, что   </w:t>
      </w:r>
      <w:r w:rsidR="005624C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уровень административных барьеров для ведения бизнеса за последние 3 года не </w:t>
      </w:r>
      <w:proofErr w:type="gramStart"/>
      <w:r w:rsidR="005624C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изменился</w:t>
      </w:r>
      <w:proofErr w:type="gramEnd"/>
      <w:r w:rsidR="005624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указали</w:t>
      </w:r>
      <w:r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21,43</w:t>
      </w:r>
      <w:r w:rsidR="003454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r w:rsidR="0034548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опрошенных</w:t>
      </w:r>
      <w:r w:rsidR="005624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против 37,7% 2018 года.</w:t>
      </w:r>
      <w:r w:rsidR="005624C5" w:rsidRPr="005624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24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 не менее, 9,52 % респондентов</w:t>
      </w:r>
      <w:r w:rsidR="00EF23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(в 2018 году - 23%)</w:t>
      </w:r>
      <w:r w:rsidR="005624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отметили, что им стало с</w:t>
      </w:r>
      <w:r w:rsidR="005624C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ложнее преодолевать административные барьеры</w:t>
      </w:r>
      <w:r w:rsidR="005624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н</w:t>
      </w:r>
      <w:r w:rsidR="005624C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появление новых барьеров для ведения деятельности указали </w:t>
      </w:r>
      <w:r w:rsidR="00C22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15,95</w:t>
      </w:r>
      <w:r w:rsidR="006C0DAA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предпринимателей</w:t>
      </w:r>
      <w:r w:rsidR="00EF23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(в 2018 году - 1,6%)</w:t>
      </w:r>
      <w:r w:rsidR="006C0DAA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D78EE" w:rsidRDefault="007D78EE" w:rsidP="00B70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F22F3" w:rsidRDefault="0052446B" w:rsidP="00746A0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E21F9E9">
            <wp:extent cx="4989958" cy="2345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89" cy="235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8EE" w:rsidRPr="00B708B4" w:rsidRDefault="007D78EE" w:rsidP="00B70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4D37" w:rsidRDefault="00B708B4" w:rsidP="00B708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Оценивая деятельность органов власти, </w:t>
      </w:r>
      <w:r w:rsidR="00C2698B">
        <w:rPr>
          <w:rFonts w:ascii="Times New Roman" w:hAnsi="Times New Roman" w:cs="Times New Roman"/>
          <w:sz w:val="28"/>
          <w:szCs w:val="28"/>
        </w:rPr>
        <w:t>50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участников опроса отметили, что органы власти в чем-то помогают, в чем-то нет. </w:t>
      </w:r>
      <w:r w:rsidR="00C2698B">
        <w:rPr>
          <w:rFonts w:ascii="Times New Roman" w:hAnsi="Times New Roman" w:cs="Times New Roman"/>
          <w:sz w:val="28"/>
          <w:szCs w:val="28"/>
        </w:rPr>
        <w:t>25</w:t>
      </w:r>
      <w:r w:rsidRPr="00B708B4">
        <w:rPr>
          <w:rFonts w:ascii="Times New Roman" w:hAnsi="Times New Roman" w:cs="Times New Roman"/>
          <w:sz w:val="28"/>
          <w:szCs w:val="28"/>
        </w:rPr>
        <w:t>% респондентов сошлись во мнении о том, что органы власти помогают бизнесу</w:t>
      </w:r>
      <w:r w:rsidR="00C2698B">
        <w:rPr>
          <w:rFonts w:ascii="Times New Roman" w:hAnsi="Times New Roman" w:cs="Times New Roman"/>
          <w:sz w:val="28"/>
          <w:szCs w:val="28"/>
        </w:rPr>
        <w:t xml:space="preserve"> (в 2018</w:t>
      </w:r>
      <w:r w:rsidR="00F54C8B">
        <w:rPr>
          <w:rFonts w:ascii="Times New Roman" w:hAnsi="Times New Roman" w:cs="Times New Roman"/>
          <w:sz w:val="28"/>
          <w:szCs w:val="28"/>
        </w:rPr>
        <w:t xml:space="preserve"> году так считало </w:t>
      </w:r>
      <w:r w:rsidR="00C2698B">
        <w:rPr>
          <w:rFonts w:ascii="Times New Roman" w:hAnsi="Times New Roman" w:cs="Times New Roman"/>
          <w:sz w:val="28"/>
          <w:szCs w:val="28"/>
        </w:rPr>
        <w:t>21,3%)</w:t>
      </w:r>
      <w:r w:rsidRPr="00B708B4">
        <w:rPr>
          <w:rFonts w:ascii="Times New Roman" w:hAnsi="Times New Roman" w:cs="Times New Roman"/>
          <w:sz w:val="28"/>
          <w:szCs w:val="28"/>
        </w:rPr>
        <w:t xml:space="preserve">. Органы власти только мешали своими действиями по свидетельству </w:t>
      </w:r>
      <w:r w:rsidR="00B12ED8">
        <w:rPr>
          <w:rFonts w:ascii="Times New Roman" w:hAnsi="Times New Roman" w:cs="Times New Roman"/>
          <w:sz w:val="28"/>
          <w:szCs w:val="28"/>
        </w:rPr>
        <w:t>19,05</w:t>
      </w:r>
      <w:r w:rsidRPr="00B708B4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 (в 201</w:t>
      </w:r>
      <w:r w:rsidR="00B12ED8">
        <w:rPr>
          <w:rFonts w:ascii="Times New Roman" w:hAnsi="Times New Roman" w:cs="Times New Roman"/>
          <w:sz w:val="28"/>
          <w:szCs w:val="28"/>
        </w:rPr>
        <w:t>8</w:t>
      </w:r>
      <w:r w:rsidRPr="00B708B4">
        <w:rPr>
          <w:rFonts w:ascii="Times New Roman" w:hAnsi="Times New Roman" w:cs="Times New Roman"/>
          <w:sz w:val="28"/>
          <w:szCs w:val="28"/>
        </w:rPr>
        <w:t xml:space="preserve"> году так считали </w:t>
      </w:r>
      <w:r w:rsidR="00B12ED8">
        <w:rPr>
          <w:rFonts w:ascii="Times New Roman" w:hAnsi="Times New Roman" w:cs="Times New Roman"/>
          <w:sz w:val="28"/>
          <w:szCs w:val="28"/>
        </w:rPr>
        <w:t>11,05</w:t>
      </w:r>
      <w:r w:rsidRPr="00B708B4">
        <w:rPr>
          <w:rFonts w:ascii="Times New Roman" w:hAnsi="Times New Roman" w:cs="Times New Roman"/>
          <w:sz w:val="28"/>
          <w:szCs w:val="28"/>
        </w:rPr>
        <w:t xml:space="preserve">%). </w:t>
      </w:r>
      <w:r w:rsidR="00A75176">
        <w:rPr>
          <w:rFonts w:ascii="Times New Roman" w:hAnsi="Times New Roman" w:cs="Times New Roman"/>
          <w:sz w:val="28"/>
          <w:szCs w:val="28"/>
        </w:rPr>
        <w:t>И лишь</w:t>
      </w:r>
      <w:r w:rsidRPr="00B708B4">
        <w:rPr>
          <w:rFonts w:ascii="Times New Roman" w:hAnsi="Times New Roman" w:cs="Times New Roman"/>
          <w:sz w:val="28"/>
          <w:szCs w:val="28"/>
        </w:rPr>
        <w:t xml:space="preserve"> </w:t>
      </w:r>
      <w:r w:rsidR="00B12ED8">
        <w:rPr>
          <w:rFonts w:ascii="Times New Roman" w:hAnsi="Times New Roman" w:cs="Times New Roman"/>
          <w:sz w:val="28"/>
          <w:szCs w:val="28"/>
        </w:rPr>
        <w:t xml:space="preserve">4,76 </w:t>
      </w:r>
      <w:r w:rsidRPr="00B708B4">
        <w:rPr>
          <w:rFonts w:ascii="Times New Roman" w:hAnsi="Times New Roman" w:cs="Times New Roman"/>
          <w:sz w:val="28"/>
          <w:szCs w:val="28"/>
        </w:rPr>
        <w:t>% опрошенных полагают, что вмешательство органов власти отсутствует и</w:t>
      </w:r>
      <w:r w:rsidR="007D1DC6">
        <w:rPr>
          <w:rFonts w:ascii="Times New Roman" w:hAnsi="Times New Roman" w:cs="Times New Roman"/>
          <w:sz w:val="28"/>
          <w:szCs w:val="28"/>
        </w:rPr>
        <w:t>ли</w:t>
      </w:r>
      <w:r w:rsidRPr="00B708B4">
        <w:rPr>
          <w:rFonts w:ascii="Times New Roman" w:hAnsi="Times New Roman" w:cs="Times New Roman"/>
          <w:sz w:val="28"/>
          <w:szCs w:val="28"/>
        </w:rPr>
        <w:t xml:space="preserve"> не требуется. </w:t>
      </w:r>
    </w:p>
    <w:p w:rsidR="00A75176" w:rsidRDefault="00A75176" w:rsidP="00B708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708B4">
        <w:rPr>
          <w:rFonts w:ascii="Times New Roman" w:hAnsi="Times New Roman" w:cs="Times New Roman"/>
          <w:sz w:val="28"/>
          <w:szCs w:val="24"/>
        </w:rPr>
        <w:t xml:space="preserve">Среди субъектов предпринимательской деятельности </w:t>
      </w:r>
      <w:r>
        <w:rPr>
          <w:rFonts w:ascii="Times New Roman" w:hAnsi="Times New Roman" w:cs="Times New Roman"/>
          <w:sz w:val="28"/>
          <w:szCs w:val="24"/>
        </w:rPr>
        <w:t>60,71</w:t>
      </w:r>
      <w:r w:rsidRPr="00B708B4">
        <w:rPr>
          <w:rFonts w:ascii="Times New Roman" w:hAnsi="Times New Roman" w:cs="Times New Roman"/>
          <w:sz w:val="28"/>
          <w:szCs w:val="24"/>
        </w:rPr>
        <w:t xml:space="preserve">% заявили, что </w:t>
      </w:r>
      <w:r>
        <w:rPr>
          <w:rFonts w:ascii="Times New Roman" w:hAnsi="Times New Roman" w:cs="Times New Roman"/>
          <w:sz w:val="28"/>
          <w:szCs w:val="24"/>
        </w:rPr>
        <w:t xml:space="preserve">обращались </w:t>
      </w:r>
      <w:r w:rsidRPr="00B708B4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надзорные органы </w:t>
      </w:r>
      <w:r w:rsidRPr="00B708B4">
        <w:rPr>
          <w:rFonts w:ascii="Times New Roman" w:hAnsi="Times New Roman" w:cs="Times New Roman"/>
          <w:sz w:val="28"/>
          <w:szCs w:val="24"/>
        </w:rPr>
        <w:t>за защитой своих прав</w:t>
      </w:r>
      <w:r>
        <w:rPr>
          <w:rFonts w:ascii="Times New Roman" w:hAnsi="Times New Roman" w:cs="Times New Roman"/>
          <w:sz w:val="28"/>
          <w:szCs w:val="24"/>
        </w:rPr>
        <w:t>, в то время как в 2018 году за защитой прав обращались всего лишь 25</w:t>
      </w:r>
      <w:r w:rsidRPr="00B708B4">
        <w:rPr>
          <w:rFonts w:ascii="Times New Roman" w:hAnsi="Times New Roman" w:cs="Times New Roman"/>
          <w:sz w:val="28"/>
          <w:szCs w:val="24"/>
        </w:rPr>
        <w:t>%.</w:t>
      </w:r>
      <w:r>
        <w:rPr>
          <w:rFonts w:ascii="Times New Roman" w:hAnsi="Times New Roman" w:cs="Times New Roman"/>
          <w:sz w:val="28"/>
          <w:szCs w:val="24"/>
        </w:rPr>
        <w:t xml:space="preserve"> В основном защиту ищут в ФАС (32,14%) органах местного </w:t>
      </w:r>
      <w:r w:rsidRPr="00750D31">
        <w:rPr>
          <w:rFonts w:ascii="Times New Roman" w:hAnsi="Times New Roman" w:cs="Times New Roman"/>
          <w:sz w:val="28"/>
          <w:szCs w:val="24"/>
        </w:rPr>
        <w:t>само</w:t>
      </w:r>
      <w:r>
        <w:rPr>
          <w:rFonts w:ascii="Times New Roman" w:hAnsi="Times New Roman" w:cs="Times New Roman"/>
          <w:sz w:val="28"/>
          <w:szCs w:val="24"/>
        </w:rPr>
        <w:t>управления (16,67%), прокуратуре</w:t>
      </w:r>
      <w:r w:rsidRPr="00750D31">
        <w:rPr>
          <w:rFonts w:ascii="Times New Roman" w:hAnsi="Times New Roman" w:cs="Times New Roman"/>
          <w:sz w:val="28"/>
          <w:szCs w:val="24"/>
        </w:rPr>
        <w:t xml:space="preserve"> (5,95%), орган</w:t>
      </w:r>
      <w:r>
        <w:rPr>
          <w:rFonts w:ascii="Times New Roman" w:hAnsi="Times New Roman" w:cs="Times New Roman"/>
          <w:sz w:val="28"/>
          <w:szCs w:val="24"/>
        </w:rPr>
        <w:t>ах</w:t>
      </w:r>
      <w:r w:rsidRPr="00750D31">
        <w:rPr>
          <w:rFonts w:ascii="Times New Roman" w:hAnsi="Times New Roman" w:cs="Times New Roman"/>
          <w:sz w:val="28"/>
          <w:szCs w:val="24"/>
        </w:rPr>
        <w:t xml:space="preserve"> судебной власти (7,14%).</w:t>
      </w:r>
      <w:r>
        <w:rPr>
          <w:rFonts w:ascii="Times New Roman" w:hAnsi="Times New Roman" w:cs="Times New Roman"/>
          <w:sz w:val="28"/>
          <w:szCs w:val="24"/>
        </w:rPr>
        <w:t xml:space="preserve"> Такой рост предпринимательской активности свидетельствует о повышении их правовой грамотности.</w:t>
      </w:r>
    </w:p>
    <w:p w:rsidR="00746A0A" w:rsidRDefault="00746A0A" w:rsidP="004F4A89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</w:pPr>
      <w:bookmarkStart w:id="1" w:name="_Toc459629353"/>
    </w:p>
    <w:p w:rsidR="004F4A89" w:rsidRDefault="00746A0A" w:rsidP="004F4A89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</w:pPr>
      <w:r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  <w:t>О</w:t>
      </w:r>
      <w:r w:rsidR="00B708B4" w:rsidRPr="00750D31"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  <w:t>ценка субъектами предпринимательской деятельности</w:t>
      </w:r>
      <w:bookmarkStart w:id="2" w:name="_Toc459629354"/>
      <w:bookmarkEnd w:id="1"/>
      <w:r w:rsidR="004F4A89"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  <w:t xml:space="preserve"> </w:t>
      </w:r>
    </w:p>
    <w:p w:rsidR="00B708B4" w:rsidRPr="00750D31" w:rsidRDefault="00B708B4" w:rsidP="004F4A89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</w:pPr>
      <w:r w:rsidRPr="00750D31"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  <w:t>услуг субъектов естественных монополий</w:t>
      </w:r>
      <w:bookmarkEnd w:id="2"/>
    </w:p>
    <w:p w:rsidR="00B708B4" w:rsidRPr="00750D31" w:rsidRDefault="00B708B4" w:rsidP="00B708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D31">
        <w:rPr>
          <w:rFonts w:ascii="Times New Roman" w:hAnsi="Times New Roman" w:cs="Times New Roman"/>
          <w:sz w:val="28"/>
          <w:szCs w:val="28"/>
        </w:rPr>
        <w:t>Субъекты предпринимательской деятельности оценивали удовлетворенность услугами естественных монополий по следующим трем параметрам: сроки получения доступа, сложность (количество) процедур подключения, стоимость подключения.</w:t>
      </w:r>
    </w:p>
    <w:p w:rsidR="005D0C7E" w:rsidRDefault="005D0C7E" w:rsidP="005D0C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оценки мнений респондентов показал, что по срокам получения доступа </w:t>
      </w:r>
      <w:r w:rsidR="006E23B6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услуг</w:t>
      </w:r>
      <w:r w:rsidR="006E23B6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ам</w:t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субъектов естественных монополий </w:t>
      </w:r>
      <w:r w:rsidR="006E23B6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олее всего представител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бизнеса 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считают</w:t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неудовлетворительными сроки </w:t>
      </w:r>
      <w:r w:rsidR="00895522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подключения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сетям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водоснабжени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водоотведени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895522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22,62</w:t>
      </w:r>
      <w:r w:rsidR="00B708B4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% опрошенных)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тогда как годом ранее преобладали услуги электроснабжения (36%).</w:t>
      </w:r>
    </w:p>
    <w:p w:rsidR="00B77268" w:rsidRDefault="00B77268" w:rsidP="005D0C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На сложность процедур в текущем году, в основном, никто не указывал, что может свидетельствовать о достаточном информировании пользователей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ресурсоснабжающими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организациями.</w:t>
      </w:r>
    </w:p>
    <w:p w:rsidR="00772590" w:rsidRPr="00750D31" w:rsidRDefault="00B708B4" w:rsidP="00B708B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</w:t>
      </w:r>
      <w:r w:rsidRPr="00750D31">
        <w:rPr>
          <w:rFonts w:ascii="Times New Roman" w:hAnsi="Times New Roman" w:cs="Times New Roman"/>
          <w:color w:val="000000" w:themeColor="text1"/>
          <w:sz w:val="28"/>
        </w:rPr>
        <w:t xml:space="preserve">стоимости подключения услуги естественных монополий </w:t>
      </w:r>
      <w:r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показал, что 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олее всего представител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бизнеса 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не удовлетворены</w:t>
      </w:r>
      <w:r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стоимость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подключения к сетям 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электроснабжения (</w:t>
      </w:r>
      <w:r w:rsidR="008B5953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45,24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 и к сетям </w:t>
      </w:r>
      <w:r w:rsidR="008B5953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>теплоснабжения (44,05</w:t>
      </w:r>
      <w:r w:rsidR="00DA3DC9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%). Годом ранее </w:t>
      </w:r>
      <w:r w:rsidR="00DA3DC9" w:rsidRPr="00750D31">
        <w:rPr>
          <w:rFonts w:ascii="Times New Roman" w:hAnsi="Times New Roman" w:cs="Times New Roman"/>
          <w:color w:val="000000" w:themeColor="text1"/>
          <w:sz w:val="28"/>
        </w:rPr>
        <w:t>наиболее высокая стоимость были зафик</w:t>
      </w:r>
      <w:r w:rsidR="008B5953" w:rsidRPr="00750D31">
        <w:rPr>
          <w:rFonts w:ascii="Times New Roman" w:hAnsi="Times New Roman" w:cs="Times New Roman"/>
          <w:color w:val="000000" w:themeColor="text1"/>
          <w:sz w:val="28"/>
        </w:rPr>
        <w:t xml:space="preserve">сированы при получении услуг </w:t>
      </w:r>
      <w:r w:rsidR="008B5953" w:rsidRPr="00750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сетям электроснабжения (34,4%) и к сетям водоснабжения и водоотведения (29,5%). </w:t>
      </w:r>
    </w:p>
    <w:p w:rsidR="00271EB9" w:rsidRDefault="00271EB9" w:rsidP="00B708B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271EB9" w:rsidRDefault="00271EB9" w:rsidP="00B708B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  <w:sectPr w:rsidR="00271EB9" w:rsidSect="00772590">
          <w:footerReference w:type="default" r:id="rId12"/>
          <w:pgSz w:w="11906" w:h="16838"/>
          <w:pgMar w:top="851" w:right="566" w:bottom="851" w:left="1134" w:header="709" w:footer="709" w:gutter="0"/>
          <w:cols w:space="708"/>
          <w:titlePg/>
          <w:docGrid w:linePitch="360"/>
        </w:sectPr>
      </w:pPr>
    </w:p>
    <w:p w:rsidR="00E14E4C" w:rsidRPr="00271EB9" w:rsidRDefault="00B708B4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271EB9">
        <w:rPr>
          <w:rFonts w:ascii="Times New Roman" w:hAnsi="Times New Roman" w:cs="Times New Roman"/>
          <w:i/>
          <w:color w:val="000000" w:themeColor="text1"/>
          <w:sz w:val="20"/>
          <w:szCs w:val="20"/>
        </w:rPr>
        <w:lastRenderedPageBreak/>
        <w:t>Услуги по водоснабжению, водоотведению</w:t>
      </w:r>
    </w:p>
    <w:tbl>
      <w:tblPr>
        <w:tblStyle w:val="15"/>
        <w:tblW w:w="0" w:type="auto"/>
        <w:tblInd w:w="-34" w:type="dxa"/>
        <w:tblLook w:val="04A0" w:firstRow="1" w:lastRow="0" w:firstColumn="1" w:lastColumn="0" w:noHBand="0" w:noVBand="1"/>
      </w:tblPr>
      <w:tblGrid>
        <w:gridCol w:w="829"/>
        <w:gridCol w:w="1434"/>
        <w:gridCol w:w="1434"/>
        <w:gridCol w:w="1302"/>
      </w:tblGrid>
      <w:tr w:rsidR="00753C31" w:rsidRPr="00271EB9" w:rsidTr="00271EB9">
        <w:trPr>
          <w:trHeight w:val="580"/>
        </w:trPr>
        <w:tc>
          <w:tcPr>
            <w:tcW w:w="1046" w:type="dxa"/>
          </w:tcPr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136" w:type="dxa"/>
          </w:tcPr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удовлетворен/</w:t>
            </w:r>
          </w:p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высокая</w:t>
            </w:r>
          </w:p>
        </w:tc>
        <w:tc>
          <w:tcPr>
            <w:tcW w:w="1136" w:type="dxa"/>
          </w:tcPr>
          <w:p w:rsidR="00E14E4C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довлетворен/</w:t>
            </w:r>
          </w:p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скорее низкая</w:t>
            </w:r>
          </w:p>
        </w:tc>
        <w:tc>
          <w:tcPr>
            <w:tcW w:w="1031" w:type="dxa"/>
          </w:tcPr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затрудняюсь ответить</w:t>
            </w:r>
          </w:p>
        </w:tc>
      </w:tr>
      <w:tr w:rsidR="00753C31" w:rsidRPr="00271EB9" w:rsidTr="00271EB9">
        <w:trPr>
          <w:trHeight w:val="237"/>
        </w:trPr>
        <w:tc>
          <w:tcPr>
            <w:tcW w:w="4349" w:type="dxa"/>
            <w:gridSpan w:val="4"/>
          </w:tcPr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Срок получения доступа </w:t>
            </w:r>
          </w:p>
        </w:tc>
      </w:tr>
      <w:tr w:rsidR="00753C31" w:rsidRPr="00271EB9" w:rsidTr="00271EB9">
        <w:trPr>
          <w:trHeight w:val="204"/>
        </w:trPr>
        <w:tc>
          <w:tcPr>
            <w:tcW w:w="1046" w:type="dxa"/>
          </w:tcPr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136" w:type="dxa"/>
            <w:shd w:val="clear" w:color="auto" w:fill="FFFFFF" w:themeFill="background1"/>
          </w:tcPr>
          <w:p w:rsidR="00E14E4C" w:rsidRPr="00271EB9" w:rsidRDefault="00CB0953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29,5%</w:t>
            </w:r>
          </w:p>
        </w:tc>
        <w:tc>
          <w:tcPr>
            <w:tcW w:w="1136" w:type="dxa"/>
          </w:tcPr>
          <w:p w:rsidR="00E14E4C" w:rsidRPr="00271EB9" w:rsidRDefault="00CB0953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11,5%</w:t>
            </w:r>
          </w:p>
        </w:tc>
        <w:tc>
          <w:tcPr>
            <w:tcW w:w="1031" w:type="dxa"/>
          </w:tcPr>
          <w:p w:rsidR="00E14E4C" w:rsidRPr="00271EB9" w:rsidRDefault="00CB0953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52,5%</w:t>
            </w:r>
          </w:p>
        </w:tc>
      </w:tr>
      <w:tr w:rsidR="00753C31" w:rsidRPr="00271EB9" w:rsidTr="00271EB9">
        <w:trPr>
          <w:trHeight w:val="193"/>
        </w:trPr>
        <w:tc>
          <w:tcPr>
            <w:tcW w:w="1046" w:type="dxa"/>
          </w:tcPr>
          <w:p w:rsidR="00E14E4C" w:rsidRPr="00271EB9" w:rsidRDefault="00A255A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6" w:type="dxa"/>
            <w:shd w:val="clear" w:color="auto" w:fill="FFFFFF" w:themeFill="background1"/>
          </w:tcPr>
          <w:p w:rsidR="00E14E4C" w:rsidRPr="00271EB9" w:rsidRDefault="0099428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22,62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6" w:type="dxa"/>
          </w:tcPr>
          <w:p w:rsidR="00E14E4C" w:rsidRPr="00271EB9" w:rsidRDefault="0099428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40,48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031" w:type="dxa"/>
          </w:tcPr>
          <w:p w:rsidR="00E14E4C" w:rsidRPr="00271EB9" w:rsidRDefault="00D1729D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26,19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753C31" w:rsidRPr="00271EB9" w:rsidTr="00271EB9">
        <w:trPr>
          <w:trHeight w:val="193"/>
        </w:trPr>
        <w:tc>
          <w:tcPr>
            <w:tcW w:w="4349" w:type="dxa"/>
            <w:gridSpan w:val="4"/>
            <w:shd w:val="clear" w:color="auto" w:fill="FFFFFF" w:themeFill="background1"/>
          </w:tcPr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Сложность (количество) процедур</w:t>
            </w:r>
          </w:p>
        </w:tc>
      </w:tr>
      <w:tr w:rsidR="00753C31" w:rsidRPr="00271EB9" w:rsidTr="00271EB9">
        <w:trPr>
          <w:trHeight w:val="193"/>
        </w:trPr>
        <w:tc>
          <w:tcPr>
            <w:tcW w:w="1046" w:type="dxa"/>
          </w:tcPr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</w:t>
            </w:r>
            <w:r w:rsidR="00CB0953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136" w:type="dxa"/>
            <w:shd w:val="clear" w:color="auto" w:fill="FFFFFF" w:themeFill="background1"/>
          </w:tcPr>
          <w:p w:rsidR="00E14E4C" w:rsidRPr="00271EB9" w:rsidRDefault="00CB0953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6" w:type="dxa"/>
          </w:tcPr>
          <w:p w:rsidR="00E14E4C" w:rsidRPr="00271EB9" w:rsidRDefault="00CB0953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11,5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031" w:type="dxa"/>
          </w:tcPr>
          <w:p w:rsidR="00E14E4C" w:rsidRPr="00271EB9" w:rsidRDefault="00CB0953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52,5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753C31" w:rsidRPr="00271EB9" w:rsidTr="00271EB9">
        <w:trPr>
          <w:trHeight w:val="193"/>
        </w:trPr>
        <w:tc>
          <w:tcPr>
            <w:tcW w:w="1046" w:type="dxa"/>
          </w:tcPr>
          <w:p w:rsidR="00E14E4C" w:rsidRPr="00271EB9" w:rsidRDefault="00A255A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136" w:type="dxa"/>
            <w:shd w:val="clear" w:color="auto" w:fill="FFFFFF" w:themeFill="background1"/>
          </w:tcPr>
          <w:p w:rsidR="00E14E4C" w:rsidRPr="00271EB9" w:rsidRDefault="00CD0DBD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8,33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6" w:type="dxa"/>
          </w:tcPr>
          <w:p w:rsidR="00E14E4C" w:rsidRPr="00271EB9" w:rsidRDefault="00CD0DBD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47,6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031" w:type="dxa"/>
          </w:tcPr>
          <w:p w:rsidR="00E14E4C" w:rsidRPr="00271EB9" w:rsidRDefault="00CD0DBD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33,3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753C31" w:rsidRPr="00271EB9" w:rsidTr="00271EB9">
        <w:trPr>
          <w:trHeight w:val="193"/>
        </w:trPr>
        <w:tc>
          <w:tcPr>
            <w:tcW w:w="4349" w:type="dxa"/>
            <w:gridSpan w:val="4"/>
            <w:shd w:val="clear" w:color="auto" w:fill="FFFFFF" w:themeFill="background1"/>
          </w:tcPr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Стоимость подключения</w:t>
            </w:r>
          </w:p>
        </w:tc>
      </w:tr>
      <w:tr w:rsidR="00753C31" w:rsidRPr="00271EB9" w:rsidTr="00271EB9">
        <w:trPr>
          <w:trHeight w:val="204"/>
        </w:trPr>
        <w:tc>
          <w:tcPr>
            <w:tcW w:w="1046" w:type="dxa"/>
          </w:tcPr>
          <w:p w:rsidR="00E14E4C" w:rsidRPr="00271EB9" w:rsidRDefault="00E14E4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</w:t>
            </w:r>
            <w:r w:rsidR="00CB0953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136" w:type="dxa"/>
            <w:shd w:val="clear" w:color="auto" w:fill="FFFFFF" w:themeFill="background1"/>
          </w:tcPr>
          <w:p w:rsidR="00E14E4C" w:rsidRPr="00271EB9" w:rsidRDefault="00CB0953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29,5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6" w:type="dxa"/>
          </w:tcPr>
          <w:p w:rsidR="00E14E4C" w:rsidRPr="00271EB9" w:rsidRDefault="00CB0953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6,5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031" w:type="dxa"/>
          </w:tcPr>
          <w:p w:rsidR="00E14E4C" w:rsidRPr="00271EB9" w:rsidRDefault="00CB0953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57,3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753C31" w:rsidRPr="00271EB9" w:rsidTr="00271EB9">
        <w:trPr>
          <w:trHeight w:val="204"/>
        </w:trPr>
        <w:tc>
          <w:tcPr>
            <w:tcW w:w="1046" w:type="dxa"/>
          </w:tcPr>
          <w:p w:rsidR="00E14E4C" w:rsidRPr="00271EB9" w:rsidRDefault="00A255A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136" w:type="dxa"/>
          </w:tcPr>
          <w:p w:rsidR="00E14E4C" w:rsidRPr="00271EB9" w:rsidRDefault="00A255A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F03292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7,9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6" w:type="dxa"/>
          </w:tcPr>
          <w:p w:rsidR="00E14E4C" w:rsidRPr="00271EB9" w:rsidRDefault="0041670F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22,6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031" w:type="dxa"/>
          </w:tcPr>
          <w:p w:rsidR="00E14E4C" w:rsidRPr="00271EB9" w:rsidRDefault="0041670F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48,8</w:t>
            </w:r>
            <w:r w:rsidR="00E14E4C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</w:tbl>
    <w:p w:rsidR="00B708B4" w:rsidRDefault="00B708B4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B708B4" w:rsidRPr="00271EB9" w:rsidRDefault="00B708B4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271EB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Услуги по газоснабжения</w:t>
      </w:r>
    </w:p>
    <w:tbl>
      <w:tblPr>
        <w:tblStyle w:val="15"/>
        <w:tblW w:w="0" w:type="auto"/>
        <w:tblInd w:w="-34" w:type="dxa"/>
        <w:tblLook w:val="04A0" w:firstRow="1" w:lastRow="0" w:firstColumn="1" w:lastColumn="0" w:noHBand="0" w:noVBand="1"/>
      </w:tblPr>
      <w:tblGrid>
        <w:gridCol w:w="829"/>
        <w:gridCol w:w="1434"/>
        <w:gridCol w:w="1434"/>
        <w:gridCol w:w="1302"/>
      </w:tblGrid>
      <w:tr w:rsidR="005F7541" w:rsidRPr="00271EB9" w:rsidTr="00271EB9">
        <w:trPr>
          <w:trHeight w:val="667"/>
        </w:trPr>
        <w:tc>
          <w:tcPr>
            <w:tcW w:w="1142" w:type="dxa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400" w:type="dxa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удовлетворен/</w:t>
            </w:r>
          </w:p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высокая</w:t>
            </w:r>
          </w:p>
        </w:tc>
        <w:tc>
          <w:tcPr>
            <w:tcW w:w="1400" w:type="dxa"/>
          </w:tcPr>
          <w:p w:rsidR="00753C31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довлетворен/</w:t>
            </w:r>
          </w:p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скорее низкая</w:t>
            </w:r>
          </w:p>
        </w:tc>
        <w:tc>
          <w:tcPr>
            <w:tcW w:w="1271" w:type="dxa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затрудняюсь ответить</w:t>
            </w:r>
          </w:p>
        </w:tc>
      </w:tr>
      <w:tr w:rsidR="005F7541" w:rsidRPr="00271EB9" w:rsidTr="00271EB9">
        <w:trPr>
          <w:trHeight w:val="194"/>
        </w:trPr>
        <w:tc>
          <w:tcPr>
            <w:tcW w:w="5214" w:type="dxa"/>
            <w:gridSpan w:val="4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Срок получения доступа </w:t>
            </w:r>
          </w:p>
        </w:tc>
      </w:tr>
      <w:tr w:rsidR="005F7541" w:rsidRPr="00271EB9" w:rsidTr="00271EB9">
        <w:trPr>
          <w:trHeight w:val="231"/>
        </w:trPr>
        <w:tc>
          <w:tcPr>
            <w:tcW w:w="1142" w:type="dxa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400" w:type="dxa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11,5%</w:t>
            </w:r>
          </w:p>
        </w:tc>
        <w:tc>
          <w:tcPr>
            <w:tcW w:w="1400" w:type="dxa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19,7%</w:t>
            </w:r>
          </w:p>
        </w:tc>
        <w:tc>
          <w:tcPr>
            <w:tcW w:w="1271" w:type="dxa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62,3%</w:t>
            </w:r>
          </w:p>
        </w:tc>
      </w:tr>
      <w:tr w:rsidR="005F7541" w:rsidRPr="00271EB9" w:rsidTr="00271EB9">
        <w:trPr>
          <w:trHeight w:val="219"/>
        </w:trPr>
        <w:tc>
          <w:tcPr>
            <w:tcW w:w="1142" w:type="dxa"/>
          </w:tcPr>
          <w:p w:rsidR="00753C31" w:rsidRPr="00271EB9" w:rsidRDefault="0077599E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400" w:type="dxa"/>
          </w:tcPr>
          <w:p w:rsidR="00753C31" w:rsidRPr="00271EB9" w:rsidRDefault="0077599E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5,95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400" w:type="dxa"/>
          </w:tcPr>
          <w:p w:rsidR="00753C31" w:rsidRPr="00271EB9" w:rsidRDefault="0077599E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38,10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71" w:type="dxa"/>
          </w:tcPr>
          <w:p w:rsidR="00753C31" w:rsidRPr="00271EB9" w:rsidRDefault="0077599E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45,24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5F7541" w:rsidRPr="00271EB9" w:rsidTr="00271EB9">
        <w:trPr>
          <w:trHeight w:val="219"/>
        </w:trPr>
        <w:tc>
          <w:tcPr>
            <w:tcW w:w="5214" w:type="dxa"/>
            <w:gridSpan w:val="4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Сложность (количество) процедур</w:t>
            </w:r>
          </w:p>
        </w:tc>
      </w:tr>
      <w:tr w:rsidR="005F7541" w:rsidRPr="00271EB9" w:rsidTr="00271EB9">
        <w:trPr>
          <w:trHeight w:val="219"/>
        </w:trPr>
        <w:tc>
          <w:tcPr>
            <w:tcW w:w="1142" w:type="dxa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400" w:type="dxa"/>
          </w:tcPr>
          <w:p w:rsidR="00753C31" w:rsidRPr="00271EB9" w:rsidRDefault="005F754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8,2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400" w:type="dxa"/>
          </w:tcPr>
          <w:p w:rsidR="00753C31" w:rsidRPr="00271EB9" w:rsidRDefault="005F754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19,7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71" w:type="dxa"/>
          </w:tcPr>
          <w:p w:rsidR="00753C31" w:rsidRPr="00271EB9" w:rsidRDefault="005F754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62,3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5F7541" w:rsidRPr="00271EB9" w:rsidTr="00271EB9">
        <w:trPr>
          <w:trHeight w:val="219"/>
        </w:trPr>
        <w:tc>
          <w:tcPr>
            <w:tcW w:w="1142" w:type="dxa"/>
          </w:tcPr>
          <w:p w:rsidR="00753C31" w:rsidRPr="00271EB9" w:rsidRDefault="0077599E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400" w:type="dxa"/>
          </w:tcPr>
          <w:p w:rsidR="00753C31" w:rsidRPr="00271EB9" w:rsidRDefault="00AF2B1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2,38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400" w:type="dxa"/>
          </w:tcPr>
          <w:p w:rsidR="00753C31" w:rsidRPr="00271EB9" w:rsidRDefault="006320FB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60,71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71" w:type="dxa"/>
          </w:tcPr>
          <w:p w:rsidR="00753C31" w:rsidRPr="00271EB9" w:rsidRDefault="00AF2B1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5F7541" w:rsidRPr="00271EB9" w:rsidTr="00271EB9">
        <w:trPr>
          <w:trHeight w:val="219"/>
        </w:trPr>
        <w:tc>
          <w:tcPr>
            <w:tcW w:w="5214" w:type="dxa"/>
            <w:gridSpan w:val="4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Стоимость подключения</w:t>
            </w:r>
          </w:p>
        </w:tc>
      </w:tr>
      <w:tr w:rsidR="005F7541" w:rsidRPr="00271EB9" w:rsidTr="00271EB9">
        <w:trPr>
          <w:trHeight w:val="231"/>
        </w:trPr>
        <w:tc>
          <w:tcPr>
            <w:tcW w:w="1142" w:type="dxa"/>
          </w:tcPr>
          <w:p w:rsidR="00753C31" w:rsidRPr="00271EB9" w:rsidRDefault="00753C3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400" w:type="dxa"/>
            <w:shd w:val="clear" w:color="auto" w:fill="auto"/>
          </w:tcPr>
          <w:p w:rsidR="00753C31" w:rsidRPr="00271EB9" w:rsidRDefault="005F754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13,1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400" w:type="dxa"/>
          </w:tcPr>
          <w:p w:rsidR="00753C31" w:rsidRPr="00271EB9" w:rsidRDefault="005F754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14,8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71" w:type="dxa"/>
          </w:tcPr>
          <w:p w:rsidR="00753C31" w:rsidRPr="00271EB9" w:rsidRDefault="005F7541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65,6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5F7541" w:rsidRPr="00271EB9" w:rsidTr="00271EB9">
        <w:trPr>
          <w:trHeight w:val="231"/>
        </w:trPr>
        <w:tc>
          <w:tcPr>
            <w:tcW w:w="1142" w:type="dxa"/>
          </w:tcPr>
          <w:p w:rsidR="00753C31" w:rsidRPr="00271EB9" w:rsidRDefault="0077599E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400" w:type="dxa"/>
          </w:tcPr>
          <w:p w:rsidR="00753C31" w:rsidRPr="00271EB9" w:rsidRDefault="00DD5CDE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39,29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400" w:type="dxa"/>
          </w:tcPr>
          <w:p w:rsidR="00753C31" w:rsidRPr="00271EB9" w:rsidRDefault="00DD5CDE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21,43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71" w:type="dxa"/>
          </w:tcPr>
          <w:p w:rsidR="00753C31" w:rsidRPr="00271EB9" w:rsidRDefault="00DD5CDE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28,57</w:t>
            </w:r>
            <w:r w:rsidR="00753C31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</w:tbl>
    <w:p w:rsidR="00B708B4" w:rsidRDefault="00B708B4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B708B4" w:rsidRPr="00271EB9" w:rsidRDefault="00B708B4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271EB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Услуги электроснабжения</w:t>
      </w:r>
    </w:p>
    <w:tbl>
      <w:tblPr>
        <w:tblStyle w:val="15"/>
        <w:tblW w:w="0" w:type="auto"/>
        <w:tblInd w:w="-34" w:type="dxa"/>
        <w:tblLook w:val="04A0" w:firstRow="1" w:lastRow="0" w:firstColumn="1" w:lastColumn="0" w:noHBand="0" w:noVBand="1"/>
      </w:tblPr>
      <w:tblGrid>
        <w:gridCol w:w="829"/>
        <w:gridCol w:w="1434"/>
        <w:gridCol w:w="1434"/>
        <w:gridCol w:w="1302"/>
      </w:tblGrid>
      <w:tr w:rsidR="005E2C34" w:rsidRPr="00271EB9" w:rsidTr="00271EB9">
        <w:trPr>
          <w:trHeight w:val="644"/>
        </w:trPr>
        <w:tc>
          <w:tcPr>
            <w:tcW w:w="1257" w:type="dxa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295" w:type="dxa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удовлетворен/</w:t>
            </w:r>
          </w:p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высокая</w:t>
            </w:r>
          </w:p>
        </w:tc>
        <w:tc>
          <w:tcPr>
            <w:tcW w:w="1295" w:type="dxa"/>
          </w:tcPr>
          <w:p w:rsidR="005E2C34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довлетворен/</w:t>
            </w:r>
          </w:p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скорее низкая</w:t>
            </w:r>
          </w:p>
        </w:tc>
        <w:tc>
          <w:tcPr>
            <w:tcW w:w="1179" w:type="dxa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затрудняюсь ответить</w:t>
            </w:r>
          </w:p>
        </w:tc>
      </w:tr>
      <w:tr w:rsidR="005E2C34" w:rsidRPr="00271EB9" w:rsidTr="00271EB9">
        <w:trPr>
          <w:trHeight w:val="187"/>
        </w:trPr>
        <w:tc>
          <w:tcPr>
            <w:tcW w:w="5026" w:type="dxa"/>
            <w:gridSpan w:val="4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Срок получения доступа </w:t>
            </w:r>
          </w:p>
        </w:tc>
      </w:tr>
      <w:tr w:rsidR="005E2C34" w:rsidRPr="00271EB9" w:rsidTr="00271EB9">
        <w:trPr>
          <w:trHeight w:val="223"/>
        </w:trPr>
        <w:tc>
          <w:tcPr>
            <w:tcW w:w="1257" w:type="dxa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36%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14,8%</w:t>
            </w:r>
          </w:p>
        </w:tc>
        <w:tc>
          <w:tcPr>
            <w:tcW w:w="1179" w:type="dxa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42,6%</w:t>
            </w:r>
          </w:p>
        </w:tc>
      </w:tr>
      <w:tr w:rsidR="005E2C34" w:rsidRPr="00271EB9" w:rsidTr="00271EB9">
        <w:trPr>
          <w:trHeight w:val="211"/>
        </w:trPr>
        <w:tc>
          <w:tcPr>
            <w:tcW w:w="1257" w:type="dxa"/>
          </w:tcPr>
          <w:p w:rsidR="005E2C34" w:rsidRPr="00271EB9" w:rsidRDefault="006926B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57615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1,19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57615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54,76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79" w:type="dxa"/>
          </w:tcPr>
          <w:p w:rsidR="005E2C34" w:rsidRPr="00271EB9" w:rsidRDefault="0057615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33,33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5E2C34" w:rsidRPr="00271EB9" w:rsidTr="00271EB9">
        <w:trPr>
          <w:trHeight w:val="211"/>
        </w:trPr>
        <w:tc>
          <w:tcPr>
            <w:tcW w:w="5026" w:type="dxa"/>
            <w:gridSpan w:val="4"/>
            <w:shd w:val="clear" w:color="auto" w:fill="FFFFFF" w:themeFill="background1"/>
          </w:tcPr>
          <w:p w:rsidR="005E2C34" w:rsidRPr="00271EB9" w:rsidRDefault="00746A0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ложность (количество) процедур</w:t>
            </w:r>
          </w:p>
        </w:tc>
      </w:tr>
      <w:tr w:rsidR="005E2C34" w:rsidRPr="00271EB9" w:rsidTr="00271EB9">
        <w:trPr>
          <w:trHeight w:val="211"/>
        </w:trPr>
        <w:tc>
          <w:tcPr>
            <w:tcW w:w="1257" w:type="dxa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34,4%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14,8%</w:t>
            </w:r>
          </w:p>
        </w:tc>
        <w:tc>
          <w:tcPr>
            <w:tcW w:w="1179" w:type="dxa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44,3%</w:t>
            </w:r>
          </w:p>
        </w:tc>
      </w:tr>
      <w:tr w:rsidR="005E2C34" w:rsidRPr="00271EB9" w:rsidTr="00271EB9">
        <w:trPr>
          <w:trHeight w:val="211"/>
        </w:trPr>
        <w:tc>
          <w:tcPr>
            <w:tcW w:w="1257" w:type="dxa"/>
          </w:tcPr>
          <w:p w:rsidR="005E2C34" w:rsidRPr="00271EB9" w:rsidRDefault="006926B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8001C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1,19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8001C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54,76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79" w:type="dxa"/>
          </w:tcPr>
          <w:p w:rsidR="005E2C34" w:rsidRPr="00271EB9" w:rsidRDefault="008001CC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33,33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5E2C34" w:rsidRPr="00271EB9" w:rsidTr="00271EB9">
        <w:trPr>
          <w:trHeight w:val="211"/>
        </w:trPr>
        <w:tc>
          <w:tcPr>
            <w:tcW w:w="5026" w:type="dxa"/>
            <w:gridSpan w:val="4"/>
            <w:shd w:val="clear" w:color="auto" w:fill="FFFFFF" w:themeFill="background1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Стоимость подключения</w:t>
            </w:r>
          </w:p>
        </w:tc>
      </w:tr>
      <w:tr w:rsidR="005E2C34" w:rsidRPr="00271EB9" w:rsidTr="00271EB9">
        <w:trPr>
          <w:trHeight w:val="223"/>
        </w:trPr>
        <w:tc>
          <w:tcPr>
            <w:tcW w:w="1257" w:type="dxa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34,4%</w:t>
            </w:r>
          </w:p>
        </w:tc>
        <w:tc>
          <w:tcPr>
            <w:tcW w:w="1295" w:type="dxa"/>
            <w:shd w:val="clear" w:color="auto" w:fill="FFFFFF" w:themeFill="background1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13,1%</w:t>
            </w:r>
          </w:p>
        </w:tc>
        <w:tc>
          <w:tcPr>
            <w:tcW w:w="1179" w:type="dxa"/>
          </w:tcPr>
          <w:p w:rsidR="005E2C34" w:rsidRPr="00271EB9" w:rsidRDefault="005E2C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44,3%</w:t>
            </w:r>
          </w:p>
        </w:tc>
      </w:tr>
      <w:tr w:rsidR="005E2C34" w:rsidRPr="00271EB9" w:rsidTr="00271EB9">
        <w:trPr>
          <w:trHeight w:val="223"/>
        </w:trPr>
        <w:tc>
          <w:tcPr>
            <w:tcW w:w="1257" w:type="dxa"/>
          </w:tcPr>
          <w:p w:rsidR="005E2C34" w:rsidRPr="00271EB9" w:rsidRDefault="006926B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295" w:type="dxa"/>
          </w:tcPr>
          <w:p w:rsidR="005E2C34" w:rsidRPr="00271EB9" w:rsidRDefault="0022078F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45,24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95" w:type="dxa"/>
          </w:tcPr>
          <w:p w:rsidR="005E2C34" w:rsidRPr="00271EB9" w:rsidRDefault="0022078F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14,29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79" w:type="dxa"/>
          </w:tcPr>
          <w:p w:rsidR="005E2C34" w:rsidRPr="00271EB9" w:rsidRDefault="0022078F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29,76</w:t>
            </w:r>
            <w:r w:rsidR="005E2C34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</w:tbl>
    <w:p w:rsidR="003A762F" w:rsidRPr="00271EB9" w:rsidRDefault="003A762F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746A0A" w:rsidRDefault="00746A0A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B708B4" w:rsidRPr="00271EB9" w:rsidRDefault="00B708B4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271EB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Услуги теплоснабжения</w:t>
      </w:r>
    </w:p>
    <w:tbl>
      <w:tblPr>
        <w:tblStyle w:val="15"/>
        <w:tblW w:w="0" w:type="auto"/>
        <w:tblInd w:w="-34" w:type="dxa"/>
        <w:tblLook w:val="04A0" w:firstRow="1" w:lastRow="0" w:firstColumn="1" w:lastColumn="0" w:noHBand="0" w:noVBand="1"/>
      </w:tblPr>
      <w:tblGrid>
        <w:gridCol w:w="829"/>
        <w:gridCol w:w="1434"/>
        <w:gridCol w:w="1434"/>
        <w:gridCol w:w="1302"/>
      </w:tblGrid>
      <w:tr w:rsidR="002160EB" w:rsidRPr="00271EB9" w:rsidTr="00271EB9">
        <w:trPr>
          <w:trHeight w:val="460"/>
        </w:trPr>
        <w:tc>
          <w:tcPr>
            <w:tcW w:w="1191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313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удовлетворен/</w:t>
            </w:r>
          </w:p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высокая</w:t>
            </w:r>
          </w:p>
        </w:tc>
        <w:tc>
          <w:tcPr>
            <w:tcW w:w="1313" w:type="dxa"/>
          </w:tcPr>
          <w:p w:rsidR="002A4666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довлетворен/</w:t>
            </w:r>
          </w:p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скорее низкая</w:t>
            </w:r>
          </w:p>
        </w:tc>
        <w:tc>
          <w:tcPr>
            <w:tcW w:w="1192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затрудняюсь ответить</w:t>
            </w:r>
          </w:p>
        </w:tc>
      </w:tr>
      <w:tr w:rsidR="002160EB" w:rsidRPr="00271EB9" w:rsidTr="00271EB9">
        <w:trPr>
          <w:trHeight w:val="194"/>
        </w:trPr>
        <w:tc>
          <w:tcPr>
            <w:tcW w:w="5008" w:type="dxa"/>
            <w:gridSpan w:val="4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Срок получения доступа </w:t>
            </w:r>
          </w:p>
        </w:tc>
      </w:tr>
      <w:tr w:rsidR="002160EB" w:rsidRPr="00271EB9" w:rsidTr="00271EB9">
        <w:trPr>
          <w:trHeight w:val="139"/>
        </w:trPr>
        <w:tc>
          <w:tcPr>
            <w:tcW w:w="1191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313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11,5%</w:t>
            </w:r>
          </w:p>
        </w:tc>
        <w:tc>
          <w:tcPr>
            <w:tcW w:w="1313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14,8%</w:t>
            </w:r>
          </w:p>
        </w:tc>
        <w:tc>
          <w:tcPr>
            <w:tcW w:w="1192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63,9%</w:t>
            </w:r>
          </w:p>
        </w:tc>
      </w:tr>
      <w:tr w:rsidR="002160EB" w:rsidRPr="00271EB9" w:rsidTr="00271EB9">
        <w:trPr>
          <w:trHeight w:val="139"/>
        </w:trPr>
        <w:tc>
          <w:tcPr>
            <w:tcW w:w="1191" w:type="dxa"/>
          </w:tcPr>
          <w:p w:rsidR="002A4666" w:rsidRPr="00271EB9" w:rsidRDefault="006926B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313" w:type="dxa"/>
          </w:tcPr>
          <w:p w:rsidR="002A4666" w:rsidRPr="00271EB9" w:rsidRDefault="0057615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2,38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313" w:type="dxa"/>
          </w:tcPr>
          <w:p w:rsidR="002A4666" w:rsidRPr="00271EB9" w:rsidRDefault="00FB77C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66,67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92" w:type="dxa"/>
          </w:tcPr>
          <w:p w:rsidR="002A4666" w:rsidRPr="00271EB9" w:rsidRDefault="00FB77C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20,24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2160EB" w:rsidRPr="00271EB9" w:rsidTr="00271EB9">
        <w:trPr>
          <w:trHeight w:val="139"/>
        </w:trPr>
        <w:tc>
          <w:tcPr>
            <w:tcW w:w="5008" w:type="dxa"/>
            <w:gridSpan w:val="4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Сложность (количество) процедур</w:t>
            </w:r>
          </w:p>
        </w:tc>
      </w:tr>
      <w:tr w:rsidR="002160EB" w:rsidRPr="00271EB9" w:rsidTr="00271EB9">
        <w:trPr>
          <w:trHeight w:val="139"/>
        </w:trPr>
        <w:tc>
          <w:tcPr>
            <w:tcW w:w="1191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313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11,5%</w:t>
            </w:r>
          </w:p>
        </w:tc>
        <w:tc>
          <w:tcPr>
            <w:tcW w:w="1313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16,4%</w:t>
            </w:r>
          </w:p>
        </w:tc>
        <w:tc>
          <w:tcPr>
            <w:tcW w:w="1192" w:type="dxa"/>
          </w:tcPr>
          <w:p w:rsidR="002A4666" w:rsidRPr="00271EB9" w:rsidRDefault="002160EB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63,9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2160EB" w:rsidRPr="00271EB9" w:rsidTr="00271EB9">
        <w:trPr>
          <w:trHeight w:val="139"/>
        </w:trPr>
        <w:tc>
          <w:tcPr>
            <w:tcW w:w="1191" w:type="dxa"/>
          </w:tcPr>
          <w:p w:rsidR="002A4666" w:rsidRPr="00271EB9" w:rsidRDefault="006926B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313" w:type="dxa"/>
          </w:tcPr>
          <w:p w:rsidR="002A4666" w:rsidRPr="00271EB9" w:rsidRDefault="00FB77C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2,38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313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9,7%</w:t>
            </w:r>
          </w:p>
        </w:tc>
        <w:tc>
          <w:tcPr>
            <w:tcW w:w="1192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9,7%</w:t>
            </w:r>
          </w:p>
        </w:tc>
      </w:tr>
      <w:tr w:rsidR="002160EB" w:rsidRPr="00271EB9" w:rsidTr="00271EB9">
        <w:trPr>
          <w:trHeight w:val="139"/>
        </w:trPr>
        <w:tc>
          <w:tcPr>
            <w:tcW w:w="5008" w:type="dxa"/>
            <w:gridSpan w:val="4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Стоимость подключения</w:t>
            </w:r>
          </w:p>
        </w:tc>
      </w:tr>
      <w:tr w:rsidR="002160EB" w:rsidRPr="00271EB9" w:rsidTr="00271EB9">
        <w:trPr>
          <w:trHeight w:val="139"/>
        </w:trPr>
        <w:tc>
          <w:tcPr>
            <w:tcW w:w="1191" w:type="dxa"/>
          </w:tcPr>
          <w:p w:rsidR="002A4666" w:rsidRPr="00271EB9" w:rsidRDefault="002A4666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313" w:type="dxa"/>
            <w:shd w:val="clear" w:color="auto" w:fill="auto"/>
          </w:tcPr>
          <w:p w:rsidR="002A4666" w:rsidRPr="00271EB9" w:rsidRDefault="002160EB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13,1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313" w:type="dxa"/>
          </w:tcPr>
          <w:p w:rsidR="002A4666" w:rsidRPr="00271EB9" w:rsidRDefault="002160EB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14,8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92" w:type="dxa"/>
          </w:tcPr>
          <w:p w:rsidR="002A4666" w:rsidRPr="00271EB9" w:rsidRDefault="002160EB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63,9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2160EB" w:rsidRPr="00271EB9" w:rsidTr="00271EB9">
        <w:trPr>
          <w:trHeight w:val="139"/>
        </w:trPr>
        <w:tc>
          <w:tcPr>
            <w:tcW w:w="1191" w:type="dxa"/>
          </w:tcPr>
          <w:p w:rsidR="002A4666" w:rsidRPr="00271EB9" w:rsidRDefault="006926B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313" w:type="dxa"/>
          </w:tcPr>
          <w:p w:rsidR="002A4666" w:rsidRPr="00271EB9" w:rsidRDefault="00691B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22,62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313" w:type="dxa"/>
          </w:tcPr>
          <w:p w:rsidR="002A4666" w:rsidRPr="00271EB9" w:rsidRDefault="00691B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22,62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92" w:type="dxa"/>
          </w:tcPr>
          <w:p w:rsidR="002A4666" w:rsidRPr="00271EB9" w:rsidRDefault="00691B34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44,05</w:t>
            </w:r>
            <w:r w:rsidR="002A4666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</w:tbl>
    <w:p w:rsidR="00B708B4" w:rsidRPr="00271EB9" w:rsidRDefault="00B708B4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0"/>
          <w:szCs w:val="20"/>
        </w:rPr>
      </w:pPr>
    </w:p>
    <w:p w:rsidR="00B708B4" w:rsidRPr="00271EB9" w:rsidRDefault="00B708B4" w:rsidP="00271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271EB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Услуги телефонной связи</w:t>
      </w:r>
    </w:p>
    <w:tbl>
      <w:tblPr>
        <w:tblStyle w:val="15"/>
        <w:tblW w:w="0" w:type="auto"/>
        <w:tblInd w:w="-34" w:type="dxa"/>
        <w:tblLook w:val="04A0" w:firstRow="1" w:lastRow="0" w:firstColumn="1" w:lastColumn="0" w:noHBand="0" w:noVBand="1"/>
      </w:tblPr>
      <w:tblGrid>
        <w:gridCol w:w="829"/>
        <w:gridCol w:w="1434"/>
        <w:gridCol w:w="1434"/>
        <w:gridCol w:w="1302"/>
      </w:tblGrid>
      <w:tr w:rsidR="00077D48" w:rsidRPr="00271EB9" w:rsidTr="00271EB9">
        <w:trPr>
          <w:trHeight w:val="683"/>
        </w:trPr>
        <w:tc>
          <w:tcPr>
            <w:tcW w:w="1290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291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удовлетворен/</w:t>
            </w:r>
          </w:p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высокая</w:t>
            </w:r>
          </w:p>
        </w:tc>
        <w:tc>
          <w:tcPr>
            <w:tcW w:w="1291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удовлетворен/</w:t>
            </w:r>
          </w:p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скорее низкая</w:t>
            </w:r>
          </w:p>
        </w:tc>
        <w:tc>
          <w:tcPr>
            <w:tcW w:w="1210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затрудняюсь ответить</w:t>
            </w:r>
          </w:p>
        </w:tc>
      </w:tr>
      <w:tr w:rsidR="00077D48" w:rsidRPr="00271EB9" w:rsidTr="00271EB9">
        <w:trPr>
          <w:trHeight w:val="198"/>
        </w:trPr>
        <w:tc>
          <w:tcPr>
            <w:tcW w:w="5081" w:type="dxa"/>
            <w:gridSpan w:val="4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Срок получения доступа </w:t>
            </w:r>
          </w:p>
        </w:tc>
      </w:tr>
      <w:tr w:rsidR="00077D48" w:rsidRPr="00271EB9" w:rsidTr="00271EB9">
        <w:trPr>
          <w:trHeight w:val="223"/>
        </w:trPr>
        <w:tc>
          <w:tcPr>
            <w:tcW w:w="1290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291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6,6%</w:t>
            </w:r>
          </w:p>
        </w:tc>
        <w:tc>
          <w:tcPr>
            <w:tcW w:w="1291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14,8%</w:t>
            </w:r>
          </w:p>
        </w:tc>
        <w:tc>
          <w:tcPr>
            <w:tcW w:w="1210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72,1%</w:t>
            </w:r>
          </w:p>
        </w:tc>
      </w:tr>
      <w:tr w:rsidR="00077D48" w:rsidRPr="00271EB9" w:rsidTr="00271EB9">
        <w:trPr>
          <w:trHeight w:val="223"/>
        </w:trPr>
        <w:tc>
          <w:tcPr>
            <w:tcW w:w="1290" w:type="dxa"/>
          </w:tcPr>
          <w:p w:rsidR="00077D48" w:rsidRPr="00271EB9" w:rsidRDefault="006926B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</w:tcPr>
          <w:p w:rsidR="00077D48" w:rsidRPr="00271EB9" w:rsidRDefault="00F17460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5,95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91" w:type="dxa"/>
          </w:tcPr>
          <w:p w:rsidR="00077D48" w:rsidRPr="00271EB9" w:rsidRDefault="00F17460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58,33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10" w:type="dxa"/>
          </w:tcPr>
          <w:p w:rsidR="00077D48" w:rsidRPr="00271EB9" w:rsidRDefault="00F17460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25,0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077D48" w:rsidRPr="00271EB9" w:rsidTr="00271EB9">
        <w:trPr>
          <w:trHeight w:val="223"/>
        </w:trPr>
        <w:tc>
          <w:tcPr>
            <w:tcW w:w="5081" w:type="dxa"/>
            <w:gridSpan w:val="4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Сложность (количество) процедур</w:t>
            </w:r>
          </w:p>
        </w:tc>
      </w:tr>
      <w:tr w:rsidR="00077D48" w:rsidRPr="00271EB9" w:rsidTr="00271EB9">
        <w:trPr>
          <w:trHeight w:val="223"/>
        </w:trPr>
        <w:tc>
          <w:tcPr>
            <w:tcW w:w="1290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 </w:t>
            </w:r>
          </w:p>
        </w:tc>
        <w:tc>
          <w:tcPr>
            <w:tcW w:w="1291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6,6%</w:t>
            </w:r>
          </w:p>
        </w:tc>
        <w:tc>
          <w:tcPr>
            <w:tcW w:w="1291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14,8%</w:t>
            </w:r>
          </w:p>
        </w:tc>
        <w:tc>
          <w:tcPr>
            <w:tcW w:w="1210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72,1%</w:t>
            </w:r>
          </w:p>
        </w:tc>
      </w:tr>
      <w:tr w:rsidR="00077D48" w:rsidRPr="00271EB9" w:rsidTr="00271EB9">
        <w:trPr>
          <w:trHeight w:val="236"/>
        </w:trPr>
        <w:tc>
          <w:tcPr>
            <w:tcW w:w="1290" w:type="dxa"/>
          </w:tcPr>
          <w:p w:rsidR="00077D48" w:rsidRPr="00271EB9" w:rsidRDefault="006926B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</w:tcPr>
          <w:p w:rsidR="00077D48" w:rsidRPr="00271EB9" w:rsidRDefault="004E0BA0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91" w:type="dxa"/>
          </w:tcPr>
          <w:p w:rsidR="00077D48" w:rsidRPr="00271EB9" w:rsidRDefault="004E0BA0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57,14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10" w:type="dxa"/>
          </w:tcPr>
          <w:p w:rsidR="00077D48" w:rsidRPr="00271EB9" w:rsidRDefault="004E0BA0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32,14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  <w:tr w:rsidR="00077D48" w:rsidRPr="00271EB9" w:rsidTr="00271EB9">
        <w:trPr>
          <w:trHeight w:val="223"/>
        </w:trPr>
        <w:tc>
          <w:tcPr>
            <w:tcW w:w="5081" w:type="dxa"/>
            <w:gridSpan w:val="4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Стоимость подключения</w:t>
            </w:r>
          </w:p>
        </w:tc>
      </w:tr>
      <w:tr w:rsidR="00077D48" w:rsidRPr="00271EB9" w:rsidTr="00271EB9">
        <w:trPr>
          <w:trHeight w:val="223"/>
        </w:trPr>
        <w:tc>
          <w:tcPr>
            <w:tcW w:w="1290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2018 </w:t>
            </w:r>
          </w:p>
        </w:tc>
        <w:tc>
          <w:tcPr>
            <w:tcW w:w="1291" w:type="dxa"/>
            <w:shd w:val="clear" w:color="auto" w:fill="auto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8,2%</w:t>
            </w:r>
          </w:p>
        </w:tc>
        <w:tc>
          <w:tcPr>
            <w:tcW w:w="1291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11,5%</w:t>
            </w:r>
          </w:p>
        </w:tc>
        <w:tc>
          <w:tcPr>
            <w:tcW w:w="1210" w:type="dxa"/>
          </w:tcPr>
          <w:p w:rsidR="00077D48" w:rsidRPr="00271EB9" w:rsidRDefault="00077D48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72,1%</w:t>
            </w:r>
          </w:p>
        </w:tc>
      </w:tr>
      <w:tr w:rsidR="00077D48" w:rsidRPr="00271EB9" w:rsidTr="00271EB9">
        <w:trPr>
          <w:trHeight w:val="236"/>
        </w:trPr>
        <w:tc>
          <w:tcPr>
            <w:tcW w:w="1290" w:type="dxa"/>
          </w:tcPr>
          <w:p w:rsidR="00077D48" w:rsidRPr="00271EB9" w:rsidRDefault="006926BA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</w:tcPr>
          <w:p w:rsidR="00077D48" w:rsidRPr="00271EB9" w:rsidRDefault="00955BA0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16,67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91" w:type="dxa"/>
          </w:tcPr>
          <w:p w:rsidR="00077D48" w:rsidRPr="00271EB9" w:rsidRDefault="00955BA0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20,24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10" w:type="dxa"/>
          </w:tcPr>
          <w:p w:rsidR="00077D48" w:rsidRPr="00271EB9" w:rsidRDefault="00955BA0" w:rsidP="00271EB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52,38</w:t>
            </w:r>
            <w:r w:rsidR="00077D48" w:rsidRPr="00271E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</w:tr>
    </w:tbl>
    <w:p w:rsidR="00271EB9" w:rsidRDefault="00271EB9" w:rsidP="007362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71EB9" w:rsidSect="00271EB9">
          <w:type w:val="continuous"/>
          <w:pgSz w:w="11906" w:h="16838"/>
          <w:pgMar w:top="851" w:right="566" w:bottom="851" w:left="1134" w:header="709" w:footer="709" w:gutter="0"/>
          <w:cols w:num="2" w:space="708"/>
          <w:titlePg/>
          <w:docGrid w:linePitch="360"/>
        </w:sectPr>
      </w:pPr>
    </w:p>
    <w:tbl>
      <w:tblPr>
        <w:tblW w:w="960" w:type="dxa"/>
        <w:tblInd w:w="108" w:type="dxa"/>
        <w:tblLook w:val="04A0" w:firstRow="1" w:lastRow="0" w:firstColumn="1" w:lastColumn="0" w:noHBand="0" w:noVBand="1"/>
      </w:tblPr>
      <w:tblGrid>
        <w:gridCol w:w="960"/>
      </w:tblGrid>
      <w:tr w:rsidR="0073626A" w:rsidRPr="00271EB9" w:rsidTr="0073626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6A" w:rsidRPr="00271EB9" w:rsidRDefault="0073626A" w:rsidP="00736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708B4" w:rsidRDefault="00B708B4" w:rsidP="00B708B4">
      <w:pPr>
        <w:keepNext/>
        <w:keepLines/>
        <w:spacing w:after="0" w:line="240" w:lineRule="auto"/>
        <w:jc w:val="both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</w:pPr>
      <w:r w:rsidRPr="00750D31"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  <w:t>Мнение субъектов предпринимательской деятельности относительно того, на что в первую очередь должна быть направлена работа по развитию конкуренции в городе</w:t>
      </w:r>
    </w:p>
    <w:p w:rsidR="000D322A" w:rsidRPr="00750D31" w:rsidRDefault="000D322A" w:rsidP="00B708B4">
      <w:pPr>
        <w:keepNext/>
        <w:keepLines/>
        <w:spacing w:after="0" w:line="240" w:lineRule="auto"/>
        <w:jc w:val="both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</w:pPr>
    </w:p>
    <w:p w:rsidR="00B708B4" w:rsidRPr="00750D31" w:rsidRDefault="00B708B4" w:rsidP="00D46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D31">
        <w:rPr>
          <w:rFonts w:ascii="Times New Roman" w:hAnsi="Times New Roman" w:cs="Times New Roman"/>
          <w:sz w:val="28"/>
          <w:szCs w:val="28"/>
        </w:rPr>
        <w:t>В результате анализа выбора предпринимателей в качестве основных направлений развития конкурентной среды в горо</w:t>
      </w:r>
      <w:r w:rsidR="00D4660C" w:rsidRPr="00750D31">
        <w:rPr>
          <w:rFonts w:ascii="Times New Roman" w:hAnsi="Times New Roman" w:cs="Times New Roman"/>
          <w:sz w:val="28"/>
          <w:szCs w:val="28"/>
        </w:rPr>
        <w:t xml:space="preserve">де респондентами предлагается: </w:t>
      </w:r>
    </w:p>
    <w:p w:rsidR="00772590" w:rsidRPr="00750D31" w:rsidRDefault="00746A0A" w:rsidP="00746A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94835" cy="1693545"/>
            <wp:effectExtent l="19050" t="19050" r="571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6" r="6666"/>
                    <a:stretch/>
                  </pic:blipFill>
                  <pic:spPr bwMode="auto">
                    <a:xfrm>
                      <a:off x="0" y="0"/>
                      <a:ext cx="4394835" cy="1693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8B4" w:rsidRPr="00C73027" w:rsidRDefault="00B708B4" w:rsidP="00750D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27">
        <w:rPr>
          <w:rFonts w:ascii="Times New Roman" w:hAnsi="Times New Roman" w:cs="Times New Roman"/>
          <w:sz w:val="28"/>
          <w:szCs w:val="28"/>
        </w:rPr>
        <w:t>Годом ранее приоритетными направлениями по развитию конкуренции респонденты</w:t>
      </w:r>
      <w:r w:rsidR="00C525C7">
        <w:rPr>
          <w:rFonts w:ascii="Times New Roman" w:hAnsi="Times New Roman" w:cs="Times New Roman"/>
          <w:sz w:val="28"/>
          <w:szCs w:val="28"/>
        </w:rPr>
        <w:t xml:space="preserve"> </w:t>
      </w:r>
      <w:r w:rsidRPr="00C73027">
        <w:rPr>
          <w:rFonts w:ascii="Times New Roman" w:hAnsi="Times New Roman" w:cs="Times New Roman"/>
          <w:sz w:val="28"/>
          <w:szCs w:val="28"/>
        </w:rPr>
        <w:t xml:space="preserve">посчитали преимущественно: </w:t>
      </w:r>
    </w:p>
    <w:p w:rsidR="00B708B4" w:rsidRPr="00C73027" w:rsidRDefault="00B708B4" w:rsidP="00750D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27">
        <w:rPr>
          <w:rFonts w:ascii="Times New Roman" w:hAnsi="Times New Roman" w:cs="Times New Roman"/>
          <w:sz w:val="28"/>
          <w:szCs w:val="28"/>
        </w:rPr>
        <w:t xml:space="preserve">- </w:t>
      </w:r>
      <w:r w:rsidR="00C73027" w:rsidRPr="00C73027">
        <w:rPr>
          <w:rFonts w:ascii="Times New Roman" w:eastAsia="Times New Roman" w:hAnsi="Times New Roman" w:cs="Times New Roman"/>
          <w:sz w:val="28"/>
          <w:szCs w:val="28"/>
        </w:rPr>
        <w:t>обеспечение добросовестной конкуренции</w:t>
      </w:r>
      <w:r w:rsidR="00C73027" w:rsidRPr="00C73027">
        <w:rPr>
          <w:rFonts w:ascii="Times New Roman" w:hAnsi="Times New Roman" w:cs="Times New Roman"/>
          <w:sz w:val="28"/>
          <w:szCs w:val="28"/>
        </w:rPr>
        <w:t xml:space="preserve"> </w:t>
      </w:r>
      <w:r w:rsidRPr="00C73027">
        <w:rPr>
          <w:rFonts w:ascii="Times New Roman" w:hAnsi="Times New Roman" w:cs="Times New Roman"/>
          <w:sz w:val="28"/>
          <w:szCs w:val="28"/>
        </w:rPr>
        <w:t>(</w:t>
      </w:r>
      <w:r w:rsidR="00C73027" w:rsidRPr="00C73027">
        <w:rPr>
          <w:rFonts w:ascii="Times New Roman" w:hAnsi="Times New Roman" w:cs="Times New Roman"/>
          <w:sz w:val="28"/>
          <w:szCs w:val="28"/>
        </w:rPr>
        <w:t>62,3%</w:t>
      </w:r>
      <w:r w:rsidRPr="00C73027">
        <w:rPr>
          <w:rFonts w:ascii="Times New Roman" w:hAnsi="Times New Roman" w:cs="Times New Roman"/>
          <w:sz w:val="28"/>
          <w:szCs w:val="28"/>
        </w:rPr>
        <w:t>);</w:t>
      </w:r>
    </w:p>
    <w:p w:rsidR="00302217" w:rsidRPr="00C73027" w:rsidRDefault="00B708B4" w:rsidP="00750D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27">
        <w:rPr>
          <w:rFonts w:ascii="Times New Roman" w:hAnsi="Times New Roman" w:cs="Times New Roman"/>
          <w:sz w:val="28"/>
          <w:szCs w:val="28"/>
        </w:rPr>
        <w:t xml:space="preserve">- </w:t>
      </w:r>
      <w:r w:rsidR="00C73027" w:rsidRPr="00C73027">
        <w:rPr>
          <w:rFonts w:ascii="Times New Roman" w:hAnsi="Times New Roman" w:cs="Times New Roman"/>
          <w:sz w:val="28"/>
          <w:szCs w:val="28"/>
        </w:rPr>
        <w:t>о</w:t>
      </w:r>
      <w:r w:rsidR="00C73027" w:rsidRPr="00C73027">
        <w:rPr>
          <w:rFonts w:ascii="Times New Roman" w:eastAsia="Times New Roman" w:hAnsi="Times New Roman" w:cs="Times New Roman"/>
          <w:sz w:val="28"/>
          <w:szCs w:val="28"/>
        </w:rPr>
        <w:t>беспечение того, чтобы одна компания не начинала полностью диктовать условия на рынке</w:t>
      </w:r>
      <w:r w:rsidR="00C73027" w:rsidRPr="00C73027">
        <w:rPr>
          <w:rFonts w:ascii="Times New Roman" w:hAnsi="Times New Roman" w:cs="Times New Roman"/>
          <w:sz w:val="28"/>
          <w:szCs w:val="28"/>
        </w:rPr>
        <w:t xml:space="preserve"> </w:t>
      </w:r>
      <w:r w:rsidR="00302217" w:rsidRPr="00C73027">
        <w:rPr>
          <w:rFonts w:ascii="Times New Roman" w:hAnsi="Times New Roman" w:cs="Times New Roman"/>
          <w:sz w:val="28"/>
          <w:szCs w:val="28"/>
        </w:rPr>
        <w:t>(2</w:t>
      </w:r>
      <w:r w:rsidR="00C73027" w:rsidRPr="00C73027">
        <w:rPr>
          <w:rFonts w:ascii="Times New Roman" w:hAnsi="Times New Roman" w:cs="Times New Roman"/>
          <w:sz w:val="28"/>
          <w:szCs w:val="28"/>
        </w:rPr>
        <w:t>9</w:t>
      </w:r>
      <w:r w:rsidR="00302217" w:rsidRPr="00C73027">
        <w:rPr>
          <w:rFonts w:ascii="Times New Roman" w:hAnsi="Times New Roman" w:cs="Times New Roman"/>
          <w:sz w:val="28"/>
          <w:szCs w:val="28"/>
        </w:rPr>
        <w:t>,</w:t>
      </w:r>
      <w:r w:rsidR="00C73027" w:rsidRPr="00C73027">
        <w:rPr>
          <w:rFonts w:ascii="Times New Roman" w:hAnsi="Times New Roman" w:cs="Times New Roman"/>
          <w:sz w:val="28"/>
          <w:szCs w:val="28"/>
        </w:rPr>
        <w:t>5</w:t>
      </w:r>
      <w:r w:rsidR="00302217" w:rsidRPr="00C73027">
        <w:rPr>
          <w:rFonts w:ascii="Times New Roman" w:hAnsi="Times New Roman" w:cs="Times New Roman"/>
          <w:sz w:val="28"/>
          <w:szCs w:val="28"/>
        </w:rPr>
        <w:t>%);</w:t>
      </w:r>
    </w:p>
    <w:p w:rsidR="00B708B4" w:rsidRPr="00C73027" w:rsidRDefault="00302217" w:rsidP="00750D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27">
        <w:rPr>
          <w:rFonts w:ascii="Times New Roman" w:hAnsi="Times New Roman" w:cs="Times New Roman"/>
          <w:sz w:val="28"/>
          <w:szCs w:val="28"/>
        </w:rPr>
        <w:t xml:space="preserve">- </w:t>
      </w:r>
      <w:r w:rsidR="00C73027" w:rsidRPr="00C73027">
        <w:rPr>
          <w:rFonts w:ascii="Times New Roman" w:hAnsi="Times New Roman" w:cs="Times New Roman"/>
          <w:sz w:val="28"/>
          <w:szCs w:val="28"/>
        </w:rPr>
        <w:t>к</w:t>
      </w:r>
      <w:r w:rsidR="00C73027" w:rsidRPr="00C73027">
        <w:rPr>
          <w:rFonts w:ascii="Times New Roman" w:eastAsia="Times New Roman" w:hAnsi="Times New Roman" w:cs="Times New Roman"/>
          <w:sz w:val="28"/>
          <w:szCs w:val="28"/>
        </w:rPr>
        <w:t>онтроль работы естественных монополий</w:t>
      </w:r>
      <w:r w:rsidR="00C73027" w:rsidRPr="00C73027">
        <w:rPr>
          <w:rFonts w:ascii="Times New Roman" w:hAnsi="Times New Roman" w:cs="Times New Roman"/>
          <w:sz w:val="28"/>
          <w:szCs w:val="28"/>
        </w:rPr>
        <w:t xml:space="preserve"> </w:t>
      </w:r>
      <w:r w:rsidR="00B708B4" w:rsidRPr="00C73027">
        <w:rPr>
          <w:rFonts w:ascii="Times New Roman" w:hAnsi="Times New Roman" w:cs="Times New Roman"/>
          <w:sz w:val="28"/>
          <w:szCs w:val="28"/>
        </w:rPr>
        <w:t>(</w:t>
      </w:r>
      <w:r w:rsidRPr="00C73027">
        <w:rPr>
          <w:rFonts w:ascii="Times New Roman" w:hAnsi="Times New Roman" w:cs="Times New Roman"/>
          <w:sz w:val="28"/>
          <w:szCs w:val="28"/>
        </w:rPr>
        <w:t>2</w:t>
      </w:r>
      <w:r w:rsidR="00C73027" w:rsidRPr="00C73027">
        <w:rPr>
          <w:rFonts w:ascii="Times New Roman" w:hAnsi="Times New Roman" w:cs="Times New Roman"/>
          <w:sz w:val="28"/>
          <w:szCs w:val="28"/>
        </w:rPr>
        <w:t>4</w:t>
      </w:r>
      <w:r w:rsidRPr="00C73027">
        <w:rPr>
          <w:rFonts w:ascii="Times New Roman" w:hAnsi="Times New Roman" w:cs="Times New Roman"/>
          <w:sz w:val="28"/>
          <w:szCs w:val="28"/>
        </w:rPr>
        <w:t>,</w:t>
      </w:r>
      <w:r w:rsidR="00C73027" w:rsidRPr="00C73027">
        <w:rPr>
          <w:rFonts w:ascii="Times New Roman" w:hAnsi="Times New Roman" w:cs="Times New Roman"/>
          <w:sz w:val="28"/>
          <w:szCs w:val="28"/>
        </w:rPr>
        <w:t>6</w:t>
      </w:r>
      <w:r w:rsidR="00B708B4" w:rsidRPr="00C73027">
        <w:rPr>
          <w:rFonts w:ascii="Times New Roman" w:hAnsi="Times New Roman" w:cs="Times New Roman"/>
          <w:sz w:val="28"/>
          <w:szCs w:val="28"/>
        </w:rPr>
        <w:t>%);</w:t>
      </w:r>
    </w:p>
    <w:p w:rsidR="00B708B4" w:rsidRDefault="00B708B4" w:rsidP="00750D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27">
        <w:rPr>
          <w:rFonts w:ascii="Times New Roman" w:hAnsi="Times New Roman" w:cs="Times New Roman"/>
          <w:sz w:val="28"/>
          <w:szCs w:val="28"/>
        </w:rPr>
        <w:t xml:space="preserve">- </w:t>
      </w:r>
      <w:r w:rsidR="00C73027" w:rsidRPr="00C73027">
        <w:rPr>
          <w:rFonts w:ascii="Times New Roman" w:hAnsi="Times New Roman" w:cs="Times New Roman"/>
          <w:sz w:val="28"/>
          <w:szCs w:val="28"/>
        </w:rPr>
        <w:t xml:space="preserve">контроль над ростом цен </w:t>
      </w:r>
      <w:r w:rsidR="00302217" w:rsidRPr="00C73027">
        <w:rPr>
          <w:rFonts w:ascii="Times New Roman" w:hAnsi="Times New Roman" w:cs="Times New Roman"/>
          <w:sz w:val="28"/>
          <w:szCs w:val="28"/>
        </w:rPr>
        <w:t>(</w:t>
      </w:r>
      <w:r w:rsidR="00C73027" w:rsidRPr="00C73027">
        <w:rPr>
          <w:rFonts w:ascii="Times New Roman" w:hAnsi="Times New Roman" w:cs="Times New Roman"/>
          <w:sz w:val="28"/>
          <w:szCs w:val="28"/>
        </w:rPr>
        <w:t>23,0</w:t>
      </w:r>
      <w:r w:rsidR="00302217" w:rsidRPr="00C73027">
        <w:rPr>
          <w:rFonts w:ascii="Times New Roman" w:hAnsi="Times New Roman" w:cs="Times New Roman"/>
          <w:sz w:val="28"/>
          <w:szCs w:val="28"/>
        </w:rPr>
        <w:t>%)</w:t>
      </w:r>
      <w:r w:rsidRPr="00C73027">
        <w:rPr>
          <w:rFonts w:ascii="Times New Roman" w:hAnsi="Times New Roman" w:cs="Times New Roman"/>
          <w:sz w:val="28"/>
          <w:szCs w:val="28"/>
        </w:rPr>
        <w:t>.</w:t>
      </w:r>
    </w:p>
    <w:p w:rsidR="00C73027" w:rsidRPr="00C73027" w:rsidRDefault="00C73027" w:rsidP="00750D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анализа, </w:t>
      </w:r>
      <w:r w:rsidR="00C525C7">
        <w:rPr>
          <w:rFonts w:ascii="Times New Roman" w:hAnsi="Times New Roman" w:cs="Times New Roman"/>
          <w:sz w:val="28"/>
          <w:szCs w:val="28"/>
        </w:rPr>
        <w:t>приоритетные направления в развитии конкуренции остались практически прежними.</w:t>
      </w:r>
    </w:p>
    <w:tbl>
      <w:tblPr>
        <w:tblStyle w:val="15"/>
        <w:tblW w:w="9070" w:type="dxa"/>
        <w:tblInd w:w="854" w:type="dxa"/>
        <w:tblLook w:val="04A0" w:firstRow="1" w:lastRow="0" w:firstColumn="1" w:lastColumn="0" w:noHBand="0" w:noVBand="1"/>
      </w:tblPr>
      <w:tblGrid>
        <w:gridCol w:w="845"/>
        <w:gridCol w:w="5913"/>
        <w:gridCol w:w="1171"/>
        <w:gridCol w:w="1141"/>
      </w:tblGrid>
      <w:tr w:rsidR="00443904" w:rsidRPr="00750D31" w:rsidTr="00126623">
        <w:trPr>
          <w:tblHeader/>
        </w:trPr>
        <w:tc>
          <w:tcPr>
            <w:tcW w:w="845" w:type="dxa"/>
            <w:shd w:val="clear" w:color="auto" w:fill="auto"/>
          </w:tcPr>
          <w:p w:rsidR="00443904" w:rsidRPr="00750D31" w:rsidRDefault="00443904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750D31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50D31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5913" w:type="dxa"/>
            <w:shd w:val="clear" w:color="auto" w:fill="auto"/>
          </w:tcPr>
          <w:p w:rsidR="00443904" w:rsidRPr="00750D31" w:rsidRDefault="00443904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Направления развития конкуренции</w:t>
            </w:r>
          </w:p>
        </w:tc>
        <w:tc>
          <w:tcPr>
            <w:tcW w:w="1171" w:type="dxa"/>
            <w:shd w:val="clear" w:color="auto" w:fill="auto"/>
          </w:tcPr>
          <w:p w:rsidR="00443904" w:rsidRPr="00750D31" w:rsidRDefault="00443904" w:rsidP="00456F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201</w:t>
            </w:r>
            <w:r w:rsidR="00456FEF">
              <w:rPr>
                <w:rFonts w:ascii="Times New Roman" w:hAnsi="Times New Roman" w:cs="Times New Roman"/>
                <w:b/>
              </w:rPr>
              <w:t>8</w:t>
            </w:r>
            <w:r w:rsidRPr="00750D31">
              <w:rPr>
                <w:rFonts w:ascii="Times New Roman" w:hAnsi="Times New Roman" w:cs="Times New Roman"/>
                <w:b/>
              </w:rPr>
              <w:t xml:space="preserve"> год, %</w:t>
            </w:r>
          </w:p>
        </w:tc>
        <w:tc>
          <w:tcPr>
            <w:tcW w:w="1141" w:type="dxa"/>
            <w:shd w:val="clear" w:color="auto" w:fill="auto"/>
          </w:tcPr>
          <w:p w:rsidR="00443904" w:rsidRPr="00750D31" w:rsidRDefault="00443904" w:rsidP="00456F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201</w:t>
            </w:r>
            <w:r w:rsidR="00456FEF">
              <w:rPr>
                <w:rFonts w:ascii="Times New Roman" w:hAnsi="Times New Roman" w:cs="Times New Roman"/>
                <w:b/>
              </w:rPr>
              <w:t>9</w:t>
            </w:r>
            <w:r w:rsidRPr="00750D31">
              <w:rPr>
                <w:rFonts w:ascii="Times New Roman" w:hAnsi="Times New Roman" w:cs="Times New Roman"/>
                <w:b/>
              </w:rPr>
              <w:t xml:space="preserve"> год, %</w:t>
            </w:r>
          </w:p>
        </w:tc>
      </w:tr>
      <w:tr w:rsidR="00456FEF" w:rsidRPr="00750D31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Создание условий для увеличения юридических и физических лиц (ИП),</w:t>
            </w:r>
            <w:r w:rsidRPr="00750D31">
              <w:rPr>
                <w:rFonts w:ascii="Times New Roman" w:hAnsi="Times New Roman" w:cs="Times New Roman"/>
              </w:rPr>
              <w:t xml:space="preserve"> продающих товары, работы, услуги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141" w:type="dxa"/>
            <w:shd w:val="clear" w:color="auto" w:fill="auto"/>
          </w:tcPr>
          <w:p w:rsidR="00456FEF" w:rsidRPr="00750D31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</w:t>
            </w:r>
          </w:p>
        </w:tc>
      </w:tr>
      <w:tr w:rsidR="00456FEF" w:rsidRPr="00750D31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Создание системы информирования населения о работе различных компаний, защите прав потребителей и состоянии конкуренции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4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56FEF" w:rsidRPr="00750D31" w:rsidRDefault="00F2251C" w:rsidP="00F2251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</w:tr>
      <w:tr w:rsidR="00456FEF" w:rsidRPr="00750D31" w:rsidTr="00750D31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Обеспечение того, чтобы одна компания не начинала полностью диктовать условия на рынке</w:t>
            </w:r>
          </w:p>
        </w:tc>
        <w:tc>
          <w:tcPr>
            <w:tcW w:w="1171" w:type="dxa"/>
            <w:shd w:val="clear" w:color="auto" w:fill="FFFFFF" w:themeFill="background1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1141" w:type="dxa"/>
            <w:shd w:val="clear" w:color="auto" w:fill="FFFFFF" w:themeFill="background1"/>
          </w:tcPr>
          <w:p w:rsidR="00456FEF" w:rsidRPr="00C73027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C73027">
              <w:rPr>
                <w:rFonts w:ascii="Times New Roman" w:hAnsi="Times New Roman" w:cs="Times New Roman"/>
                <w:b/>
              </w:rPr>
              <w:t>29,5</w:t>
            </w:r>
          </w:p>
        </w:tc>
      </w:tr>
      <w:tr w:rsidR="00456FEF" w:rsidRPr="00750D31" w:rsidTr="00750D31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Контроль над ростом цен</w:t>
            </w:r>
          </w:p>
        </w:tc>
        <w:tc>
          <w:tcPr>
            <w:tcW w:w="1171" w:type="dxa"/>
            <w:shd w:val="clear" w:color="auto" w:fill="FFFFFF" w:themeFill="background1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41" w:type="dxa"/>
            <w:shd w:val="clear" w:color="auto" w:fill="FFFFFF" w:themeFill="background1"/>
          </w:tcPr>
          <w:p w:rsidR="00456FEF" w:rsidRPr="00750D31" w:rsidRDefault="00F2251C" w:rsidP="00F2251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456FEF" w:rsidRPr="00750D31" w:rsidTr="00750D31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Обеспечение качества производимой и продаваемой продукции</w:t>
            </w:r>
          </w:p>
        </w:tc>
        <w:tc>
          <w:tcPr>
            <w:tcW w:w="1171" w:type="dxa"/>
            <w:shd w:val="clear" w:color="auto" w:fill="FFFFFF" w:themeFill="background1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141" w:type="dxa"/>
            <w:shd w:val="clear" w:color="auto" w:fill="FFFFFF" w:themeFill="background1"/>
          </w:tcPr>
          <w:p w:rsidR="00456FEF" w:rsidRPr="00C73027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C73027">
              <w:rPr>
                <w:rFonts w:ascii="Times New Roman" w:hAnsi="Times New Roman" w:cs="Times New Roman"/>
                <w:b/>
              </w:rPr>
              <w:t>29,9</w:t>
            </w:r>
          </w:p>
        </w:tc>
      </w:tr>
      <w:tr w:rsidR="00456FEF" w:rsidRPr="00750D31" w:rsidTr="00750D31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Обеспечение добросовестной конкуренции</w:t>
            </w:r>
          </w:p>
        </w:tc>
        <w:tc>
          <w:tcPr>
            <w:tcW w:w="1171" w:type="dxa"/>
            <w:shd w:val="clear" w:color="auto" w:fill="FFFFFF" w:themeFill="background1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62,3</w:t>
            </w:r>
          </w:p>
        </w:tc>
        <w:tc>
          <w:tcPr>
            <w:tcW w:w="1141" w:type="dxa"/>
            <w:shd w:val="clear" w:color="auto" w:fill="FFFFFF" w:themeFill="background1"/>
          </w:tcPr>
          <w:p w:rsidR="00456FEF" w:rsidRPr="00C73027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C73027">
              <w:rPr>
                <w:rFonts w:ascii="Times New Roman" w:hAnsi="Times New Roman" w:cs="Times New Roman"/>
                <w:b/>
              </w:rPr>
              <w:t>38,0</w:t>
            </w:r>
          </w:p>
        </w:tc>
      </w:tr>
      <w:tr w:rsidR="00456FEF" w:rsidRPr="00750D31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 xml:space="preserve">Создание условий для развития социального предпринимательства 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41" w:type="dxa"/>
            <w:shd w:val="clear" w:color="auto" w:fill="auto"/>
          </w:tcPr>
          <w:p w:rsidR="00456FEF" w:rsidRPr="00750D31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</w:tr>
      <w:tr w:rsidR="00456FEF" w:rsidRPr="00750D31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Помощь начинающим предпринимателям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141" w:type="dxa"/>
            <w:shd w:val="clear" w:color="auto" w:fill="auto"/>
          </w:tcPr>
          <w:p w:rsidR="00456FEF" w:rsidRPr="00750D31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</w:tr>
      <w:tr w:rsidR="00456FEF" w:rsidRPr="00750D31" w:rsidTr="00750D31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Контроль работы естественных монополий, таких как водоснабжение, электро- и теплоснабжение, ж/д и авиатранспорт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141" w:type="dxa"/>
            <w:shd w:val="clear" w:color="auto" w:fill="FFFFFF" w:themeFill="background1"/>
          </w:tcPr>
          <w:p w:rsidR="00456FEF" w:rsidRPr="00C73027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C73027">
              <w:rPr>
                <w:rFonts w:ascii="Times New Roman" w:hAnsi="Times New Roman" w:cs="Times New Roman"/>
                <w:b/>
              </w:rPr>
              <w:t>21,3</w:t>
            </w:r>
          </w:p>
        </w:tc>
      </w:tr>
      <w:tr w:rsidR="00456FEF" w:rsidRPr="00750D31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Сокращение муниципальных предприятий, оказывающих услуги населению, за счет появления новых коммерческих предприятий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41" w:type="dxa"/>
            <w:shd w:val="clear" w:color="auto" w:fill="auto"/>
          </w:tcPr>
          <w:p w:rsidR="00456FEF" w:rsidRPr="00750D31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</w:t>
            </w:r>
          </w:p>
        </w:tc>
      </w:tr>
      <w:tr w:rsidR="00456FEF" w:rsidRPr="00750D31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Повышение открытости процедур региональных и муниципальных конкурсов и закупок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41" w:type="dxa"/>
            <w:shd w:val="clear" w:color="auto" w:fill="auto"/>
          </w:tcPr>
          <w:p w:rsidR="00456FEF" w:rsidRPr="00750D31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</w:tr>
      <w:tr w:rsidR="00456FEF" w:rsidRPr="00750D31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Ведение учета обращений граждан, связанных с проблемами развития конкуренции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41" w:type="dxa"/>
            <w:shd w:val="clear" w:color="auto" w:fill="auto"/>
          </w:tcPr>
          <w:p w:rsidR="00456FEF" w:rsidRPr="00750D31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456FEF" w:rsidRPr="00750D31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Юридическая защита предпринимателей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141" w:type="dxa"/>
            <w:shd w:val="clear" w:color="auto" w:fill="auto"/>
          </w:tcPr>
          <w:p w:rsidR="00456FEF" w:rsidRPr="00750D31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</w:tr>
      <w:tr w:rsidR="00456FEF" w:rsidRPr="00750D31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</w:rPr>
            </w:pPr>
            <w:r w:rsidRPr="00750D31">
              <w:rPr>
                <w:rFonts w:ascii="Times New Roman" w:eastAsia="Times New Roman" w:hAnsi="Times New Roman" w:cs="Times New Roman"/>
              </w:rPr>
              <w:t>Поддержка новых направлений развития экономики города</w:t>
            </w:r>
          </w:p>
        </w:tc>
        <w:tc>
          <w:tcPr>
            <w:tcW w:w="1171" w:type="dxa"/>
            <w:shd w:val="clear" w:color="auto" w:fill="auto"/>
          </w:tcPr>
          <w:p w:rsidR="00456FEF" w:rsidRPr="00750D31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41" w:type="dxa"/>
            <w:shd w:val="clear" w:color="auto" w:fill="auto"/>
          </w:tcPr>
          <w:p w:rsidR="00456FEF" w:rsidRPr="00750D31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</w:tr>
      <w:tr w:rsidR="00456FEF" w:rsidRPr="00B708B4" w:rsidTr="00126623">
        <w:tc>
          <w:tcPr>
            <w:tcW w:w="845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50D31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913" w:type="dxa"/>
            <w:shd w:val="clear" w:color="auto" w:fill="auto"/>
          </w:tcPr>
          <w:p w:rsidR="00456FEF" w:rsidRPr="00750D31" w:rsidRDefault="00456FEF" w:rsidP="00750D3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Другое</w:t>
            </w:r>
          </w:p>
        </w:tc>
        <w:tc>
          <w:tcPr>
            <w:tcW w:w="1171" w:type="dxa"/>
            <w:shd w:val="clear" w:color="auto" w:fill="auto"/>
          </w:tcPr>
          <w:p w:rsidR="00456FEF" w:rsidRPr="00B708B4" w:rsidRDefault="00456FEF" w:rsidP="00B53B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50D31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141" w:type="dxa"/>
            <w:shd w:val="clear" w:color="auto" w:fill="auto"/>
          </w:tcPr>
          <w:p w:rsidR="00456FEF" w:rsidRPr="00B708B4" w:rsidRDefault="00F2251C" w:rsidP="00750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</w:tr>
    </w:tbl>
    <w:p w:rsidR="00746A0A" w:rsidRPr="00746A0A" w:rsidRDefault="00746A0A" w:rsidP="00746A0A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Theme="minorHAnsi" w:hAnsi="Times New Roman" w:cstheme="majorBidi"/>
          <w:b/>
          <w:bCs/>
          <w:sz w:val="28"/>
          <w:lang w:eastAsia="en-US"/>
        </w:rPr>
      </w:pPr>
      <w:r w:rsidRPr="00746A0A">
        <w:rPr>
          <w:rFonts w:ascii="Times New Roman" w:eastAsiaTheme="majorEastAsia" w:hAnsi="Times New Roman" w:cstheme="majorBidi"/>
          <w:b/>
          <w:bCs/>
          <w:sz w:val="28"/>
          <w:lang w:eastAsia="en-US"/>
        </w:rPr>
        <w:lastRenderedPageBreak/>
        <w:t>3. Мониторинг удовлетворенности потребителей качеством товаров, работ и услуг на товарных рынках города Новошахтинска и состоянием ценовой конкуренции.</w:t>
      </w:r>
    </w:p>
    <w:p w:rsidR="00746A0A" w:rsidRPr="00746A0A" w:rsidRDefault="00746A0A" w:rsidP="00746A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A0A">
        <w:rPr>
          <w:rFonts w:ascii="Times New Roman" w:hAnsi="Times New Roman" w:cs="Times New Roman"/>
          <w:sz w:val="28"/>
          <w:szCs w:val="28"/>
        </w:rPr>
        <w:t>В рамках социологической части мониторинга состояния и развития конкурентной среды города Новошахтинска проведено анкетирование 84 респондент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46A0A">
        <w:rPr>
          <w:rFonts w:ascii="Times New Roman" w:hAnsi="Times New Roman" w:cs="Times New Roman"/>
          <w:sz w:val="28"/>
          <w:szCs w:val="28"/>
        </w:rPr>
        <w:t>.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A0A">
        <w:rPr>
          <w:rFonts w:ascii="Times New Roman" w:hAnsi="Times New Roman" w:cs="Times New Roman"/>
          <w:sz w:val="28"/>
          <w:szCs w:val="28"/>
        </w:rPr>
        <w:t xml:space="preserve">В ходе опроса населения изучалось мнение </w:t>
      </w:r>
      <w:r w:rsidRPr="00746A0A">
        <w:rPr>
          <w:rFonts w:ascii="Times New Roman" w:hAnsi="Times New Roman" w:cs="Times New Roman"/>
          <w:color w:val="000000" w:themeColor="text1"/>
          <w:sz w:val="28"/>
          <w:szCs w:val="28"/>
        </w:rPr>
        <w:t>относительно 21 рынка товаров и услуг.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6A0A">
        <w:rPr>
          <w:rFonts w:ascii="Times New Roman" w:hAnsi="Times New Roman" w:cs="Times New Roman"/>
          <w:color w:val="000000" w:themeColor="text1"/>
          <w:sz w:val="28"/>
          <w:szCs w:val="28"/>
        </w:rPr>
        <w:t>Респонденты ответили на вопросы о количестве организаций</w:t>
      </w:r>
      <w:r w:rsidRPr="00746A0A">
        <w:rPr>
          <w:rFonts w:ascii="Times New Roman" w:hAnsi="Times New Roman" w:cs="Times New Roman"/>
          <w:sz w:val="28"/>
          <w:szCs w:val="28"/>
        </w:rPr>
        <w:t>, представляющих товары и услуги,</w:t>
      </w:r>
      <w:r w:rsidRPr="00B708B4">
        <w:rPr>
          <w:rFonts w:ascii="Times New Roman" w:hAnsi="Times New Roman" w:cs="Times New Roman"/>
          <w:sz w:val="28"/>
          <w:szCs w:val="28"/>
        </w:rPr>
        <w:t xml:space="preserve"> и динамике их численности; уровне удовлетворенности качеством товаров и услуг на товарных рынках города и состоянием ценовой конкуренции; уровне удовлетворенности качеством услуг субъектов естественных монополий. 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Pr="00B708B4" w:rsidRDefault="00746A0A" w:rsidP="00A2689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u w:val="single"/>
        </w:rPr>
      </w:pPr>
      <w:r w:rsidRPr="00B708B4">
        <w:rPr>
          <w:rFonts w:ascii="Times New Roman" w:hAnsi="Times New Roman" w:cs="Times New Roman"/>
          <w:sz w:val="28"/>
          <w:u w:val="single"/>
        </w:rPr>
        <w:t>Социально-демографические характеристики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Преобладающей частью респондентов являются женщины (практически </w:t>
      </w:r>
      <w:r>
        <w:rPr>
          <w:rFonts w:ascii="Times New Roman" w:hAnsi="Times New Roman" w:cs="Times New Roman"/>
          <w:sz w:val="28"/>
          <w:szCs w:val="28"/>
        </w:rPr>
        <w:t>91,8</w:t>
      </w:r>
      <w:r w:rsidRPr="00B708B4">
        <w:rPr>
          <w:rFonts w:ascii="Times New Roman" w:hAnsi="Times New Roman" w:cs="Times New Roman"/>
          <w:sz w:val="28"/>
          <w:szCs w:val="28"/>
        </w:rPr>
        <w:t xml:space="preserve">%  опрошенных).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В прошлом году большую часть респондентов также составляли женщины.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Больше всего опрошено респондентов в возрасте </w:t>
      </w:r>
      <w:r>
        <w:rPr>
          <w:rFonts w:ascii="Times New Roman" w:hAnsi="Times New Roman" w:cs="Times New Roman"/>
          <w:sz w:val="28"/>
          <w:szCs w:val="28"/>
        </w:rPr>
        <w:t xml:space="preserve">от 36 до 50 лет </w:t>
      </w:r>
      <w:r w:rsidRPr="00B708B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48,2</w:t>
      </w:r>
      <w:r w:rsidRPr="00B708B4">
        <w:rPr>
          <w:rFonts w:ascii="Times New Roman" w:hAnsi="Times New Roman" w:cs="Times New Roman"/>
          <w:sz w:val="28"/>
          <w:szCs w:val="28"/>
        </w:rPr>
        <w:t xml:space="preserve">%) и от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B708B4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35 лет (29,4</w:t>
      </w:r>
      <w:r w:rsidRPr="00B708B4">
        <w:rPr>
          <w:rFonts w:ascii="Times New Roman" w:hAnsi="Times New Roman" w:cs="Times New Roman"/>
          <w:sz w:val="28"/>
          <w:szCs w:val="28"/>
        </w:rPr>
        <w:t>%). Среди опрошенных потребителей товаров, работ и услуг лиц до 20 лет</w:t>
      </w:r>
      <w:r>
        <w:rPr>
          <w:rFonts w:ascii="Times New Roman" w:hAnsi="Times New Roman" w:cs="Times New Roman"/>
          <w:sz w:val="28"/>
          <w:szCs w:val="28"/>
        </w:rPr>
        <w:t xml:space="preserve"> не оказалось</w:t>
      </w:r>
      <w:r w:rsidRPr="00B708B4">
        <w:rPr>
          <w:rFonts w:ascii="Times New Roman" w:hAnsi="Times New Roman" w:cs="Times New Roman"/>
          <w:sz w:val="28"/>
          <w:szCs w:val="28"/>
        </w:rPr>
        <w:t xml:space="preserve">, а старше 51 года оказалось в целом </w:t>
      </w:r>
      <w:r>
        <w:rPr>
          <w:rFonts w:ascii="Times New Roman" w:hAnsi="Times New Roman" w:cs="Times New Roman"/>
          <w:sz w:val="28"/>
          <w:szCs w:val="28"/>
        </w:rPr>
        <w:t>17,0</w:t>
      </w:r>
      <w:r w:rsidRPr="00B708B4">
        <w:rPr>
          <w:rFonts w:ascii="Times New Roman" w:hAnsi="Times New Roman" w:cs="Times New Roman"/>
          <w:sz w:val="28"/>
          <w:szCs w:val="28"/>
        </w:rPr>
        <w:t>%. Таким образом, выборка репрезентирует экономически зрелое население,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sz w:val="28"/>
          <w:szCs w:val="28"/>
        </w:rPr>
        <w:t xml:space="preserve">приносящее доход в домохозяйства путем снабжения экономики ресурсами.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В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основную часть опрошенных составл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ял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и респонденты в возрасте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01D53">
        <w:rPr>
          <w:rFonts w:ascii="Times New Roman" w:hAnsi="Times New Roman" w:cs="Times New Roman"/>
          <w:color w:val="000000" w:themeColor="text1"/>
          <w:sz w:val="28"/>
          <w:szCs w:val="28"/>
        </w:rPr>
        <w:t>от 36 до 50 лет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В структуре </w:t>
      </w:r>
      <w:r>
        <w:rPr>
          <w:rFonts w:ascii="Times New Roman" w:hAnsi="Times New Roman" w:cs="Times New Roman"/>
          <w:sz w:val="28"/>
          <w:szCs w:val="28"/>
        </w:rPr>
        <w:t>респондентов</w:t>
      </w:r>
      <w:r w:rsidRPr="00B708B4">
        <w:rPr>
          <w:rFonts w:ascii="Times New Roman" w:hAnsi="Times New Roman" w:cs="Times New Roman"/>
          <w:sz w:val="28"/>
          <w:szCs w:val="28"/>
        </w:rPr>
        <w:t>, характеризующей социальный статус, преобладает работающее население (</w:t>
      </w:r>
      <w:r>
        <w:rPr>
          <w:rFonts w:ascii="Times New Roman" w:hAnsi="Times New Roman" w:cs="Times New Roman"/>
          <w:sz w:val="28"/>
          <w:szCs w:val="28"/>
        </w:rPr>
        <w:t>91,8</w:t>
      </w:r>
      <w:r w:rsidRPr="00B708B4">
        <w:rPr>
          <w:rFonts w:ascii="Times New Roman" w:hAnsi="Times New Roman" w:cs="Times New Roman"/>
          <w:sz w:val="28"/>
          <w:szCs w:val="28"/>
        </w:rPr>
        <w:t>%). В ходе исследования были опрошены также пенсионеры (</w:t>
      </w:r>
      <w:r>
        <w:rPr>
          <w:rFonts w:ascii="Times New Roman" w:hAnsi="Times New Roman" w:cs="Times New Roman"/>
          <w:sz w:val="28"/>
          <w:szCs w:val="28"/>
        </w:rPr>
        <w:t>3,5</w:t>
      </w:r>
      <w:r w:rsidRPr="00B708B4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 xml:space="preserve">неработающие </w:t>
      </w:r>
      <w:r w:rsidRPr="00B708B4">
        <w:rPr>
          <w:rFonts w:ascii="Times New Roman" w:hAnsi="Times New Roman" w:cs="Times New Roman"/>
          <w:sz w:val="28"/>
          <w:szCs w:val="28"/>
        </w:rPr>
        <w:t>граждане (</w:t>
      </w:r>
      <w:r>
        <w:rPr>
          <w:rFonts w:ascii="Times New Roman" w:hAnsi="Times New Roman" w:cs="Times New Roman"/>
          <w:sz w:val="28"/>
          <w:szCs w:val="28"/>
        </w:rPr>
        <w:t>2,4</w:t>
      </w:r>
      <w:r w:rsidRPr="00B708B4">
        <w:rPr>
          <w:rFonts w:ascii="Times New Roman" w:hAnsi="Times New Roman" w:cs="Times New Roman"/>
          <w:sz w:val="28"/>
          <w:szCs w:val="28"/>
        </w:rPr>
        <w:t xml:space="preserve">%).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Годом ранее в опросе также принимали участие преимущественно </w:t>
      </w:r>
      <w:proofErr w:type="gramStart"/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работающие</w:t>
      </w:r>
      <w:proofErr w:type="gramEnd"/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6A0A" w:rsidRPr="00620FDD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2019 году и</w:t>
      </w:r>
      <w:r w:rsidRPr="00620FDD">
        <w:rPr>
          <w:rFonts w:ascii="Times New Roman" w:hAnsi="Times New Roman" w:cs="Times New Roman"/>
          <w:color w:val="000000" w:themeColor="text1"/>
          <w:sz w:val="28"/>
          <w:szCs w:val="28"/>
        </w:rPr>
        <w:t>з общ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его количества опрошенных у 47,1</w:t>
      </w:r>
      <w:r w:rsidRPr="0062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есть дети возрастом до 18 лет, а 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55,6% детей нет. В 2018</w:t>
      </w:r>
      <w:r w:rsidRPr="0062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преобладали </w:t>
      </w:r>
      <w:r w:rsidRPr="00620FDD">
        <w:rPr>
          <w:rFonts w:ascii="Times New Roman" w:hAnsi="Times New Roman" w:cs="Times New Roman"/>
          <w:color w:val="000000" w:themeColor="text1"/>
          <w:sz w:val="28"/>
          <w:szCs w:val="28"/>
        </w:rPr>
        <w:t>респонденты, имеющие детей в возрасте до 18 лет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20FD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50,5</w:t>
      </w:r>
      <w:r w:rsidRPr="00620FDD">
        <w:rPr>
          <w:rFonts w:ascii="Times New Roman" w:hAnsi="Times New Roman" w:cs="Times New Roman"/>
          <w:color w:val="000000" w:themeColor="text1"/>
          <w:sz w:val="28"/>
          <w:szCs w:val="28"/>
        </w:rPr>
        <w:t>%)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2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 </w:t>
      </w:r>
      <w:proofErr w:type="gramStart"/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годом</w:t>
      </w:r>
      <w:proofErr w:type="gramEnd"/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ранее, большинство респондентов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74,1</w:t>
      </w:r>
      <w:r w:rsidRPr="00B708B4">
        <w:rPr>
          <w:rFonts w:ascii="Times New Roman" w:hAnsi="Times New Roman" w:cs="Times New Roman"/>
          <w:sz w:val="28"/>
          <w:szCs w:val="28"/>
        </w:rPr>
        <w:t>%) имеют высшее образование. Вторая  по  численности  группа респондентов  имеет среднее специальное образование (</w:t>
      </w:r>
      <w:r>
        <w:rPr>
          <w:rFonts w:ascii="Times New Roman" w:hAnsi="Times New Roman" w:cs="Times New Roman"/>
          <w:sz w:val="28"/>
          <w:szCs w:val="28"/>
        </w:rPr>
        <w:t>16,5</w:t>
      </w:r>
      <w:r w:rsidRPr="00B708B4">
        <w:rPr>
          <w:rFonts w:ascii="Times New Roman" w:hAnsi="Times New Roman" w:cs="Times New Roman"/>
          <w:sz w:val="28"/>
          <w:szCs w:val="28"/>
        </w:rPr>
        <w:t>%).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color w:val="000000" w:themeColor="text1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61,2% опрошенных</w:t>
      </w:r>
      <w:r w:rsidRPr="00F56A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сообщил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56A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ежемесячный доход на члена семьи в среднем не превышает 15 тысяч рублей;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23,5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респондентов указали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диапазон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 – 25 тысяч рублей; 9,4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56A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25 до 40 тысяч рублей;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1,2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– от 40 до 60 тысяч рублей; доход в 60 тысяч рублей в расчете на одного члена семьи никто не указал. </w:t>
      </w:r>
      <w:proofErr w:type="gramEnd"/>
    </w:p>
    <w:p w:rsidR="00746A0A" w:rsidRPr="00B708B4" w:rsidRDefault="00746A0A" w:rsidP="00746A0A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6"/>
        </w:rPr>
      </w:pPr>
    </w:p>
    <w:p w:rsidR="00746A0A" w:rsidRPr="00B708B4" w:rsidRDefault="00746A0A" w:rsidP="00A26898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</w:pPr>
      <w:r w:rsidRPr="00B708B4"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  <w:t>Характеристика состояния конкуренции на социально значимых и приоритетных рынках Ростовской области (оценка состояния конкуренции и конкурентной среды)</w:t>
      </w:r>
    </w:p>
    <w:p w:rsidR="00746A0A" w:rsidRDefault="00746A0A" w:rsidP="00746A0A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i/>
          <w:sz w:val="28"/>
          <w:szCs w:val="26"/>
        </w:rPr>
      </w:pPr>
      <w:r w:rsidRPr="00B708B4">
        <w:rPr>
          <w:rFonts w:ascii="Times New Roman" w:eastAsiaTheme="majorEastAsia" w:hAnsi="Times New Roman" w:cs="Times New Roman"/>
          <w:bCs/>
          <w:i/>
          <w:sz w:val="28"/>
          <w:szCs w:val="26"/>
        </w:rPr>
        <w:tab/>
      </w:r>
    </w:p>
    <w:p w:rsidR="00746A0A" w:rsidRPr="00B708B4" w:rsidRDefault="00746A0A" w:rsidP="00746A0A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i/>
          <w:sz w:val="28"/>
          <w:szCs w:val="26"/>
        </w:rPr>
      </w:pPr>
      <w:r>
        <w:rPr>
          <w:rFonts w:ascii="Times New Roman" w:eastAsiaTheme="majorEastAsia" w:hAnsi="Times New Roman" w:cs="Times New Roman"/>
          <w:bCs/>
          <w:i/>
          <w:sz w:val="28"/>
          <w:szCs w:val="26"/>
        </w:rPr>
        <w:tab/>
      </w:r>
      <w:r w:rsidRPr="00B708B4">
        <w:rPr>
          <w:rFonts w:ascii="Times New Roman" w:eastAsiaTheme="majorEastAsia" w:hAnsi="Times New Roman" w:cs="Times New Roman"/>
          <w:bCs/>
          <w:i/>
          <w:sz w:val="28"/>
          <w:szCs w:val="26"/>
        </w:rPr>
        <w:t>1.</w:t>
      </w:r>
      <w:r w:rsidRPr="00B708B4">
        <w:rPr>
          <w:rFonts w:ascii="Times New Roman" w:hAnsi="Times New Roman" w:cs="Times New Roman"/>
          <w:bCs/>
          <w:i/>
          <w:sz w:val="28"/>
          <w:szCs w:val="28"/>
        </w:rPr>
        <w:t>Рынок услуг дошкольного образования</w:t>
      </w:r>
    </w:p>
    <w:p w:rsidR="00746A0A" w:rsidRPr="00190B3E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Как и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годом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 ранее,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большинство потребителей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71,8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 посчитали рынок услуг дошкольного образования города Новошахтинска достаточно развитым;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21,2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респондентов ответили, </w:t>
      </w:r>
      <w:r w:rsidRPr="00B708B4">
        <w:rPr>
          <w:rFonts w:ascii="Times New Roman" w:hAnsi="Times New Roman" w:cs="Times New Roman"/>
          <w:sz w:val="28"/>
          <w:szCs w:val="28"/>
        </w:rPr>
        <w:t>что число таких организаций на рынке</w:t>
      </w:r>
      <w:r>
        <w:rPr>
          <w:rFonts w:ascii="Times New Roman" w:hAnsi="Times New Roman" w:cs="Times New Roman"/>
          <w:sz w:val="28"/>
          <w:szCs w:val="28"/>
        </w:rPr>
        <w:t xml:space="preserve"> мало, а 3,5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респондентов ответили, что их нет совсем. 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lastRenderedPageBreak/>
        <w:t xml:space="preserve">При этом </w:t>
      </w:r>
      <w:r>
        <w:rPr>
          <w:rFonts w:ascii="Times New Roman" w:hAnsi="Times New Roman" w:cs="Times New Roman"/>
          <w:sz w:val="28"/>
          <w:szCs w:val="28"/>
        </w:rPr>
        <w:t>37,7</w:t>
      </w:r>
      <w:r w:rsidRPr="00B708B4">
        <w:rPr>
          <w:rFonts w:ascii="Times New Roman" w:hAnsi="Times New Roman" w:cs="Times New Roman"/>
          <w:sz w:val="28"/>
          <w:szCs w:val="28"/>
        </w:rPr>
        <w:t xml:space="preserve">% потребителей отметили, что за последние 3 года количество участников рынка услуг дошкольного образования увеличилось, а </w:t>
      </w:r>
      <w:r>
        <w:rPr>
          <w:rFonts w:ascii="Times New Roman" w:hAnsi="Times New Roman" w:cs="Times New Roman"/>
          <w:sz w:val="28"/>
          <w:szCs w:val="28"/>
        </w:rPr>
        <w:t>34,1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считают, что объем рынка услуг дошкольного образования не изменился. Сокращение игроков на данном рынке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произошло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 по мнению </w:t>
      </w:r>
      <w:r>
        <w:rPr>
          <w:rFonts w:ascii="Times New Roman" w:hAnsi="Times New Roman" w:cs="Times New Roman"/>
          <w:sz w:val="28"/>
          <w:szCs w:val="28"/>
        </w:rPr>
        <w:t>7,1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респондентов. Затруднились оценить изменения на рынке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17,65</w:t>
      </w:r>
      <w:r w:rsidRPr="00B708B4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6A0A" w:rsidRDefault="00746A0A" w:rsidP="00746A0A">
      <w:pPr>
        <w:spacing w:after="0" w:line="240" w:lineRule="auto"/>
        <w:ind w:firstLine="709"/>
        <w:jc w:val="both"/>
        <w:rPr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Важным показателем, характеризующим развитие конкуренции на рынке услуг дошкольного образования, является </w:t>
      </w:r>
      <w:r w:rsidRPr="00B0301A">
        <w:rPr>
          <w:rFonts w:ascii="Times New Roman" w:hAnsi="Times New Roman" w:cs="Times New Roman"/>
          <w:sz w:val="28"/>
          <w:szCs w:val="28"/>
        </w:rPr>
        <w:t>удовлетворенность населения уровнем цен, качеством и возможностью выбора дошкольных образовательных услуг. По всем трем показателям наблюдается положительная динамика</w:t>
      </w:r>
      <w:r>
        <w:rPr>
          <w:rFonts w:ascii="Times New Roman" w:hAnsi="Times New Roman" w:cs="Times New Roman"/>
          <w:sz w:val="28"/>
          <w:szCs w:val="28"/>
        </w:rPr>
        <w:t>, в том числе и в сравнении с годом ранее.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5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5FE0B" wp14:editId="6F4FA431">
            <wp:extent cx="5400675" cy="1485900"/>
            <wp:effectExtent l="0" t="0" r="0" b="0"/>
            <wp:docPr id="45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5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5ACE7B" wp14:editId="7FB03DFD">
            <wp:extent cx="5381624" cy="1485900"/>
            <wp:effectExtent l="0" t="0" r="0" b="0"/>
            <wp:docPr id="4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5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471609" wp14:editId="6D252C29">
            <wp:extent cx="5381624" cy="1962150"/>
            <wp:effectExtent l="0" t="0" r="0" b="0"/>
            <wp:docPr id="47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u w:val="single"/>
        </w:rPr>
      </w:pP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B708B4">
        <w:rPr>
          <w:rFonts w:ascii="Times New Roman" w:hAnsi="Times New Roman" w:cs="Times New Roman"/>
          <w:i/>
          <w:sz w:val="28"/>
        </w:rPr>
        <w:t>2. Рынок услуг детского отдыха и оздоровления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половины</w:t>
      </w:r>
      <w:r w:rsidRPr="00B708B4">
        <w:rPr>
          <w:rFonts w:ascii="Times New Roman" w:hAnsi="Times New Roman" w:cs="Times New Roman"/>
          <w:sz w:val="28"/>
          <w:szCs w:val="28"/>
        </w:rPr>
        <w:t xml:space="preserve"> опрошенны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708B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51,8</w:t>
      </w:r>
      <w:r w:rsidRPr="00B708B4">
        <w:rPr>
          <w:rFonts w:ascii="Times New Roman" w:hAnsi="Times New Roman" w:cs="Times New Roman"/>
          <w:sz w:val="28"/>
          <w:szCs w:val="28"/>
        </w:rPr>
        <w:t>%) отметил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708B4">
        <w:rPr>
          <w:rFonts w:ascii="Times New Roman" w:hAnsi="Times New Roman" w:cs="Times New Roman"/>
          <w:sz w:val="28"/>
          <w:szCs w:val="28"/>
        </w:rPr>
        <w:t>, что в городе мало организаций, предоставляющих услуги детского отдыха и оздоровления;</w:t>
      </w:r>
      <w:r>
        <w:rPr>
          <w:rFonts w:ascii="Times New Roman" w:hAnsi="Times New Roman" w:cs="Times New Roman"/>
          <w:sz w:val="28"/>
          <w:szCs w:val="28"/>
        </w:rPr>
        <w:t xml:space="preserve"> 23,5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респондентов считает, что их нет совсем. В свою очередь, </w:t>
      </w:r>
      <w:r>
        <w:rPr>
          <w:rFonts w:ascii="Times New Roman" w:hAnsi="Times New Roman" w:cs="Times New Roman"/>
          <w:sz w:val="28"/>
          <w:szCs w:val="28"/>
        </w:rPr>
        <w:t>21,2</w:t>
      </w:r>
      <w:r w:rsidRPr="00B708B4">
        <w:rPr>
          <w:rFonts w:ascii="Times New Roman" w:hAnsi="Times New Roman" w:cs="Times New Roman"/>
          <w:sz w:val="28"/>
          <w:szCs w:val="28"/>
        </w:rPr>
        <w:t>% от общего числа опрошенных считают достаточным количество организаций, предоставляющих услуги на рынке детского отдыха и оздоровления.</w:t>
      </w:r>
      <w:r w:rsidRPr="00A0327A">
        <w:rPr>
          <w:rFonts w:ascii="Times New Roman" w:hAnsi="Times New Roman" w:cs="Times New Roman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sz w:val="28"/>
          <w:szCs w:val="28"/>
        </w:rPr>
        <w:t>В прошлом году наибольшее число опрошенных (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B708B4">
        <w:rPr>
          <w:rFonts w:ascii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hAnsi="Times New Roman" w:cs="Times New Roman"/>
          <w:sz w:val="28"/>
          <w:szCs w:val="28"/>
        </w:rPr>
        <w:t xml:space="preserve">также отмечало нехватку </w:t>
      </w:r>
      <w:r w:rsidRPr="00B708B4">
        <w:rPr>
          <w:rFonts w:ascii="Times New Roman" w:hAnsi="Times New Roman" w:cs="Times New Roman"/>
          <w:sz w:val="28"/>
          <w:szCs w:val="28"/>
        </w:rPr>
        <w:t>организаций на рынке услуг детского отдыха и оздоровления в городе Новошахтинске.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Несмотря на то, что организаций по предоставлению услуг детского отдыха мало, с</w:t>
      </w:r>
      <w:r w:rsidRPr="00B708B4">
        <w:rPr>
          <w:rFonts w:ascii="Times New Roman" w:hAnsi="Times New Roman" w:cs="Times New Roman"/>
          <w:sz w:val="28"/>
          <w:szCs w:val="28"/>
        </w:rPr>
        <w:t>итуация по данному рынку в сравнении с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708B4">
        <w:rPr>
          <w:rFonts w:ascii="Times New Roman" w:hAnsi="Times New Roman" w:cs="Times New Roman"/>
          <w:sz w:val="28"/>
          <w:szCs w:val="28"/>
        </w:rPr>
        <w:t xml:space="preserve"> годом </w:t>
      </w:r>
      <w:r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Pr="00B708B4">
        <w:rPr>
          <w:rFonts w:ascii="Times New Roman" w:hAnsi="Times New Roman" w:cs="Times New Roman"/>
          <w:sz w:val="28"/>
          <w:szCs w:val="28"/>
        </w:rPr>
        <w:t>изменилась.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D5E">
        <w:rPr>
          <w:rFonts w:ascii="Times New Roman" w:hAnsi="Times New Roman" w:cs="Times New Roman"/>
          <w:sz w:val="28"/>
          <w:szCs w:val="28"/>
        </w:rPr>
        <w:t>Удовлетворенность потребителей рынком услуг детского отдыха и оздоровления</w:t>
      </w:r>
      <w:r>
        <w:rPr>
          <w:rFonts w:ascii="Times New Roman" w:hAnsi="Times New Roman" w:cs="Times New Roman"/>
          <w:sz w:val="28"/>
          <w:szCs w:val="28"/>
        </w:rPr>
        <w:t xml:space="preserve"> в городе по таким позициям как</w:t>
      </w:r>
      <w:r w:rsidRPr="00B06D5E">
        <w:rPr>
          <w:rFonts w:ascii="Times New Roman" w:hAnsi="Times New Roman" w:cs="Times New Roman"/>
          <w:sz w:val="28"/>
          <w:szCs w:val="28"/>
        </w:rPr>
        <w:t xml:space="preserve"> возможность выбора, качество, уровень цен распределился следующим образом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качеству и возможностью выбора превалирует 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(43,8% и 44,7% соответственно);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уровню цен практически в равных долях количество удовлетворенных и неудовлетворенных респондентов (43,5% и 45,9 % соответственно).</w:t>
      </w:r>
    </w:p>
    <w:p w:rsidR="00746A0A" w:rsidRPr="00BA4A26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сравнении с данными 2018 года наблюдается увеличение удовлетворенности по всем трем показателям. </w:t>
      </w:r>
    </w:p>
    <w:p w:rsidR="00746A0A" w:rsidRDefault="00746A0A" w:rsidP="00746A0A">
      <w:pPr>
        <w:spacing w:after="0" w:line="240" w:lineRule="auto"/>
        <w:jc w:val="both"/>
        <w:rPr>
          <w:noProof/>
        </w:rPr>
      </w:pPr>
      <w:r w:rsidRPr="00BB45F2">
        <w:rPr>
          <w:noProof/>
        </w:rPr>
        <w:drawing>
          <wp:inline distT="0" distB="0" distL="0" distR="0" wp14:anchorId="461C1961" wp14:editId="3F067B13">
            <wp:extent cx="5381625" cy="1457325"/>
            <wp:effectExtent l="0" t="0" r="0" b="0"/>
            <wp:docPr id="8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5F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6AC63C3" wp14:editId="4E7C2434">
            <wp:extent cx="5381624" cy="1476375"/>
            <wp:effectExtent l="0" t="0" r="0" b="0"/>
            <wp:docPr id="88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5F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B85BC2E" wp14:editId="2490E9A9">
            <wp:extent cx="5381624" cy="2047875"/>
            <wp:effectExtent l="0" t="0" r="0" b="0"/>
            <wp:docPr id="8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 xml:space="preserve">3. Рынок услуг дополнительного образования детей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Больше половины респондентов - 62,35% (в 2018 году - 46,5%) отметили, что р</w:t>
      </w:r>
      <w:r w:rsidRPr="00B708B4">
        <w:rPr>
          <w:rFonts w:ascii="Times New Roman" w:hAnsi="Times New Roman" w:cs="Times New Roman"/>
          <w:sz w:val="28"/>
          <w:szCs w:val="28"/>
        </w:rPr>
        <w:t>ынок услуг дополнительного образования детей (кружки, секции, клубы, музеи, библиотеки и пр.)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в городе достаточно. Считающих, что о</w:t>
      </w:r>
      <w:r w:rsidRPr="0016496B">
        <w:rPr>
          <w:rFonts w:ascii="Times New Roman" w:hAnsi="Times New Roman" w:cs="Times New Roman"/>
          <w:sz w:val="28"/>
          <w:szCs w:val="28"/>
        </w:rPr>
        <w:t xml:space="preserve">рганизаций, предоставляющих услуги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детей, мало ответило 30,6% респондентов (в 2018 году так считал каждый второй респондент). Считающих, что услуг на рынке дополнительного образования нет совсем - 3,5% респондентов.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в 2019</w:t>
      </w:r>
      <w:r w:rsidRPr="00C873FE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(40 </w:t>
      </w:r>
      <w:r w:rsidRPr="00C873FE">
        <w:rPr>
          <w:rFonts w:ascii="Times New Roman" w:hAnsi="Times New Roman" w:cs="Times New Roman"/>
          <w:sz w:val="28"/>
          <w:szCs w:val="28"/>
        </w:rPr>
        <w:t>%) отметила, что не заметила за последние три года изменений количества субъектов, предоставляющих услуги на данном рынке</w:t>
      </w:r>
      <w:r>
        <w:rPr>
          <w:rFonts w:ascii="Times New Roman" w:hAnsi="Times New Roman" w:cs="Times New Roman"/>
          <w:sz w:val="28"/>
          <w:szCs w:val="28"/>
        </w:rPr>
        <w:t xml:space="preserve"> (это же количество респондентов  (40,5%) по результатам </w:t>
      </w:r>
      <w:r>
        <w:rPr>
          <w:rFonts w:ascii="Times New Roman" w:hAnsi="Times New Roman" w:cs="Times New Roman"/>
          <w:sz w:val="28"/>
          <w:szCs w:val="28"/>
        </w:rPr>
        <w:lastRenderedPageBreak/>
        <w:t>опроса 2018 года ответило аналогичным образом)</w:t>
      </w:r>
      <w:r w:rsidRPr="00C873FE">
        <w:rPr>
          <w:rFonts w:ascii="Times New Roman" w:hAnsi="Times New Roman" w:cs="Times New Roman"/>
          <w:sz w:val="28"/>
          <w:szCs w:val="28"/>
        </w:rPr>
        <w:t xml:space="preserve">. На их снижение указали </w:t>
      </w:r>
      <w:r>
        <w:rPr>
          <w:rFonts w:ascii="Times New Roman" w:hAnsi="Times New Roman" w:cs="Times New Roman"/>
          <w:sz w:val="28"/>
          <w:szCs w:val="28"/>
        </w:rPr>
        <w:t>3,5%</w:t>
      </w:r>
      <w:r w:rsidRPr="00C873FE">
        <w:rPr>
          <w:rFonts w:ascii="Times New Roman" w:hAnsi="Times New Roman" w:cs="Times New Roman"/>
          <w:sz w:val="28"/>
          <w:szCs w:val="28"/>
        </w:rPr>
        <w:t xml:space="preserve"> потребителей</w:t>
      </w:r>
      <w:r>
        <w:rPr>
          <w:rFonts w:ascii="Times New Roman" w:hAnsi="Times New Roman" w:cs="Times New Roman"/>
          <w:sz w:val="28"/>
          <w:szCs w:val="28"/>
        </w:rPr>
        <w:t xml:space="preserve">, тогда как в 2018 году так считали 14,5% респондентов. </w:t>
      </w:r>
      <w:r w:rsidRPr="00C873FE">
        <w:rPr>
          <w:rFonts w:ascii="Times New Roman" w:hAnsi="Times New Roman" w:cs="Times New Roman"/>
          <w:sz w:val="28"/>
          <w:szCs w:val="28"/>
        </w:rPr>
        <w:t xml:space="preserve">Увеличение количества организаций, предоставляющих указанные услуги, отметили </w:t>
      </w:r>
      <w:r>
        <w:rPr>
          <w:rFonts w:ascii="Times New Roman" w:hAnsi="Times New Roman" w:cs="Times New Roman"/>
          <w:sz w:val="28"/>
          <w:szCs w:val="28"/>
        </w:rPr>
        <w:t xml:space="preserve">27,06 </w:t>
      </w:r>
      <w:r w:rsidRPr="00C873FE">
        <w:rPr>
          <w:rFonts w:ascii="Times New Roman" w:hAnsi="Times New Roman" w:cs="Times New Roman"/>
          <w:sz w:val="28"/>
          <w:szCs w:val="28"/>
        </w:rPr>
        <w:t>% респондентов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6A0A" w:rsidRPr="00584F5D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7F6CC8">
        <w:rPr>
          <w:rFonts w:ascii="Times New Roman" w:hAnsi="Times New Roman" w:cs="Times New Roman"/>
          <w:bCs/>
          <w:sz w:val="28"/>
        </w:rPr>
        <w:t xml:space="preserve">По мнению большинства </w:t>
      </w:r>
      <w:proofErr w:type="gramStart"/>
      <w:r w:rsidRPr="007F6CC8">
        <w:rPr>
          <w:rFonts w:ascii="Times New Roman" w:hAnsi="Times New Roman" w:cs="Times New Roman"/>
          <w:bCs/>
          <w:sz w:val="28"/>
        </w:rPr>
        <w:t>опрошенных</w:t>
      </w:r>
      <w:proofErr w:type="gramEnd"/>
      <w:r w:rsidRPr="007F6CC8">
        <w:rPr>
          <w:rFonts w:ascii="Times New Roman" w:hAnsi="Times New Roman" w:cs="Times New Roman"/>
          <w:bCs/>
          <w:sz w:val="28"/>
        </w:rPr>
        <w:t xml:space="preserve"> в 2019 году, ситуация на рынке дополнительного образования в городе имеет тенденцию</w:t>
      </w:r>
      <w:r>
        <w:rPr>
          <w:rFonts w:ascii="Times New Roman" w:hAnsi="Times New Roman" w:cs="Times New Roman"/>
          <w:bCs/>
          <w:sz w:val="28"/>
        </w:rPr>
        <w:t xml:space="preserve"> улучшения</w:t>
      </w:r>
      <w:r w:rsidRPr="007F6CC8">
        <w:rPr>
          <w:rFonts w:ascii="Times New Roman" w:hAnsi="Times New Roman" w:cs="Times New Roman"/>
          <w:bCs/>
          <w:sz w:val="28"/>
        </w:rPr>
        <w:t>, потребители высказывают удовлетворённость по всем трем характеристикам данного рынка.</w:t>
      </w:r>
      <w:r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сравнении с 2018</w:t>
      </w:r>
      <w:r w:rsidRPr="0082263E">
        <w:rPr>
          <w:rFonts w:ascii="Times New Roman" w:hAnsi="Times New Roman" w:cs="Times New Roman"/>
          <w:sz w:val="28"/>
          <w:szCs w:val="28"/>
        </w:rPr>
        <w:t xml:space="preserve"> годом</w:t>
      </w:r>
      <w:r>
        <w:rPr>
          <w:rFonts w:ascii="Times New Roman" w:hAnsi="Times New Roman" w:cs="Times New Roman"/>
          <w:sz w:val="28"/>
          <w:szCs w:val="28"/>
        </w:rPr>
        <w:t xml:space="preserve"> наблюдается положительная динамика. 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4735B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6660ADAB" wp14:editId="25F35895">
            <wp:extent cx="5381625" cy="1447800"/>
            <wp:effectExtent l="0" t="0" r="0" b="0"/>
            <wp:docPr id="90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4735B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039A0F58" wp14:editId="484B53D2">
            <wp:extent cx="5381624" cy="1400175"/>
            <wp:effectExtent l="0" t="0" r="0" b="0"/>
            <wp:docPr id="91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4735B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0CDB899E" wp14:editId="5D3B1C35">
            <wp:extent cx="5381624" cy="2009775"/>
            <wp:effectExtent l="0" t="0" r="0" b="0"/>
            <wp:docPr id="9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>4. Рынок медицинских услуг</w:t>
      </w:r>
    </w:p>
    <w:p w:rsidR="00746A0A" w:rsidRPr="0021367E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Pr="0021367E">
        <w:rPr>
          <w:rFonts w:ascii="Times New Roman" w:hAnsi="Times New Roman" w:cs="Times New Roman"/>
          <w:sz w:val="28"/>
          <w:szCs w:val="28"/>
        </w:rPr>
        <w:t xml:space="preserve">опрошенных </w:t>
      </w:r>
      <w:r>
        <w:rPr>
          <w:rFonts w:ascii="Times New Roman" w:hAnsi="Times New Roman" w:cs="Times New Roman"/>
          <w:sz w:val="28"/>
          <w:szCs w:val="28"/>
        </w:rPr>
        <w:t>(56,47</w:t>
      </w:r>
      <w:r w:rsidRPr="0021367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1367E">
        <w:rPr>
          <w:rFonts w:ascii="Times New Roman" w:hAnsi="Times New Roman" w:cs="Times New Roman"/>
          <w:sz w:val="28"/>
          <w:szCs w:val="28"/>
        </w:rPr>
        <w:t>считают, что организаций, предоставляющих медицинские услуги на рынке города Новошахтинска, мало. Годом ранее та</w:t>
      </w:r>
      <w:r>
        <w:rPr>
          <w:rFonts w:ascii="Times New Roman" w:hAnsi="Times New Roman" w:cs="Times New Roman"/>
          <w:sz w:val="28"/>
          <w:szCs w:val="28"/>
        </w:rPr>
        <w:t>кже большая часть респондентов (49</w:t>
      </w:r>
      <w:r w:rsidRPr="0021367E">
        <w:rPr>
          <w:rFonts w:ascii="Times New Roman" w:hAnsi="Times New Roman" w:cs="Times New Roman"/>
          <w:sz w:val="28"/>
          <w:szCs w:val="28"/>
        </w:rPr>
        <w:t>%) отмечала недостаточное количество таких организаций в городе.</w:t>
      </w:r>
    </w:p>
    <w:p w:rsidR="00746A0A" w:rsidRPr="0021367E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67E">
        <w:rPr>
          <w:rFonts w:ascii="Times New Roman" w:hAnsi="Times New Roman" w:cs="Times New Roman"/>
          <w:sz w:val="28"/>
          <w:szCs w:val="28"/>
        </w:rPr>
        <w:t>Увеличение количества участников рынка медицинских услуг</w:t>
      </w:r>
      <w:r>
        <w:rPr>
          <w:rFonts w:ascii="Times New Roman" w:hAnsi="Times New Roman" w:cs="Times New Roman"/>
          <w:sz w:val="28"/>
          <w:szCs w:val="28"/>
        </w:rPr>
        <w:t xml:space="preserve"> за последние 3 года отметили только 27,1%, снижение – 29,4</w:t>
      </w:r>
      <w:r w:rsidRPr="0021367E">
        <w:rPr>
          <w:rFonts w:ascii="Times New Roman" w:hAnsi="Times New Roman" w:cs="Times New Roman"/>
          <w:sz w:val="28"/>
          <w:szCs w:val="28"/>
        </w:rPr>
        <w:t>% респондентов.</w:t>
      </w:r>
      <w:proofErr w:type="gramEnd"/>
      <w:r w:rsidRPr="002136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367E">
        <w:rPr>
          <w:rFonts w:ascii="Times New Roman" w:hAnsi="Times New Roman" w:cs="Times New Roman"/>
          <w:sz w:val="28"/>
          <w:szCs w:val="28"/>
        </w:rPr>
        <w:t>Неизменным</w:t>
      </w:r>
      <w:proofErr w:type="gramEnd"/>
      <w:r w:rsidRPr="0021367E">
        <w:rPr>
          <w:rFonts w:ascii="Times New Roman" w:hAnsi="Times New Roman" w:cs="Times New Roman"/>
          <w:sz w:val="28"/>
          <w:szCs w:val="28"/>
        </w:rPr>
        <w:t xml:space="preserve"> объем ры</w:t>
      </w:r>
      <w:r>
        <w:rPr>
          <w:rFonts w:ascii="Times New Roman" w:hAnsi="Times New Roman" w:cs="Times New Roman"/>
          <w:sz w:val="28"/>
          <w:szCs w:val="28"/>
        </w:rPr>
        <w:t>нка медицинских услуг считает 22,4</w:t>
      </w:r>
      <w:r w:rsidRPr="0021367E">
        <w:rPr>
          <w:rFonts w:ascii="Times New Roman" w:hAnsi="Times New Roman" w:cs="Times New Roman"/>
          <w:sz w:val="28"/>
          <w:szCs w:val="28"/>
        </w:rPr>
        <w:t xml:space="preserve">% опрошенных. Годом ранее </w:t>
      </w:r>
      <w:r>
        <w:rPr>
          <w:rFonts w:ascii="Times New Roman" w:hAnsi="Times New Roman" w:cs="Times New Roman"/>
          <w:sz w:val="28"/>
          <w:szCs w:val="28"/>
        </w:rPr>
        <w:t>большая часть опрошенных (32</w:t>
      </w:r>
      <w:r w:rsidRPr="0021367E">
        <w:rPr>
          <w:rFonts w:ascii="Times New Roman" w:hAnsi="Times New Roman" w:cs="Times New Roman"/>
          <w:sz w:val="28"/>
          <w:szCs w:val="28"/>
        </w:rPr>
        <w:t xml:space="preserve">%) отмечала рост количества таких организаций в городе.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1367E">
        <w:rPr>
          <w:rFonts w:ascii="Times New Roman" w:hAnsi="Times New Roman" w:cs="Times New Roman"/>
          <w:sz w:val="28"/>
          <w:szCs w:val="28"/>
        </w:rPr>
        <w:t>реобладающая часть респондентов не удовлетворена всеми характеристиками</w:t>
      </w:r>
      <w:r>
        <w:rPr>
          <w:rFonts w:ascii="Times New Roman" w:hAnsi="Times New Roman" w:cs="Times New Roman"/>
          <w:sz w:val="28"/>
          <w:szCs w:val="28"/>
        </w:rPr>
        <w:t xml:space="preserve"> (возможность выбора, качество, уровень цен)</w:t>
      </w:r>
      <w:r w:rsidRPr="0021367E">
        <w:rPr>
          <w:rFonts w:ascii="Times New Roman" w:hAnsi="Times New Roman" w:cs="Times New Roman"/>
          <w:sz w:val="28"/>
          <w:szCs w:val="28"/>
        </w:rPr>
        <w:t xml:space="preserve"> предоставляемых </w:t>
      </w:r>
      <w:r>
        <w:rPr>
          <w:rFonts w:ascii="Times New Roman" w:hAnsi="Times New Roman" w:cs="Times New Roman"/>
          <w:sz w:val="28"/>
          <w:szCs w:val="28"/>
        </w:rPr>
        <w:t xml:space="preserve">медицинских </w:t>
      </w:r>
      <w:r w:rsidRPr="0021367E">
        <w:rPr>
          <w:rFonts w:ascii="Times New Roman" w:hAnsi="Times New Roman" w:cs="Times New Roman"/>
          <w:sz w:val="28"/>
          <w:szCs w:val="28"/>
        </w:rPr>
        <w:t xml:space="preserve">услуг на данном рынке. </w:t>
      </w:r>
      <w:r>
        <w:rPr>
          <w:rFonts w:ascii="Times New Roman" w:hAnsi="Times New Roman" w:cs="Times New Roman"/>
          <w:sz w:val="28"/>
          <w:szCs w:val="28"/>
        </w:rPr>
        <w:t xml:space="preserve">Несмотря на это, в сравнении с 2018 годом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наблюдается положительная динамика роста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снижение неудовлетворенных по всем трем критериям:</w:t>
      </w:r>
    </w:p>
    <w:p w:rsidR="00746A0A" w:rsidRPr="0021367E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1367E">
        <w:rPr>
          <w:rFonts w:ascii="Times New Roman" w:hAnsi="Times New Roman" w:cs="Times New Roman"/>
          <w:sz w:val="28"/>
          <w:szCs w:val="28"/>
        </w:rPr>
        <w:t xml:space="preserve">оличество неудовлетворенных потребителей </w:t>
      </w:r>
      <w:r>
        <w:rPr>
          <w:rFonts w:ascii="Times New Roman" w:hAnsi="Times New Roman" w:cs="Times New Roman"/>
          <w:sz w:val="28"/>
          <w:szCs w:val="28"/>
        </w:rPr>
        <w:t xml:space="preserve">возможностью выбора </w:t>
      </w:r>
      <w:r w:rsidRPr="0021367E">
        <w:rPr>
          <w:rFonts w:ascii="Times New Roman" w:hAnsi="Times New Roman" w:cs="Times New Roman"/>
          <w:sz w:val="28"/>
          <w:szCs w:val="28"/>
        </w:rPr>
        <w:t xml:space="preserve">медицинских услуг в городе </w:t>
      </w:r>
      <w:r>
        <w:rPr>
          <w:rFonts w:ascii="Times New Roman" w:hAnsi="Times New Roman" w:cs="Times New Roman"/>
          <w:sz w:val="28"/>
          <w:szCs w:val="28"/>
        </w:rPr>
        <w:t>снизилось с 64,0% в 2018 году до 57,6% в текущем году;</w:t>
      </w:r>
    </w:p>
    <w:p w:rsidR="00746A0A" w:rsidRPr="0021367E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1367E">
        <w:rPr>
          <w:rFonts w:ascii="Times New Roman" w:hAnsi="Times New Roman" w:cs="Times New Roman"/>
          <w:sz w:val="28"/>
          <w:szCs w:val="28"/>
        </w:rPr>
        <w:t xml:space="preserve">оличество неудовлетворенных потребителей качеством медицинских услуг в городе </w:t>
      </w:r>
      <w:r>
        <w:rPr>
          <w:rFonts w:ascii="Times New Roman" w:hAnsi="Times New Roman" w:cs="Times New Roman"/>
          <w:sz w:val="28"/>
          <w:szCs w:val="28"/>
        </w:rPr>
        <w:t>снизилось с 78% в 2018 году до 69,4% в текущем году;</w:t>
      </w:r>
      <w:r w:rsidRPr="00213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A0A" w:rsidRPr="0021367E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8165C">
        <w:rPr>
          <w:rFonts w:ascii="Times New Roman" w:hAnsi="Times New Roman" w:cs="Times New Roman"/>
          <w:sz w:val="28"/>
          <w:szCs w:val="28"/>
        </w:rPr>
        <w:t>оличество неудовлетворенных потребителей уровнем це</w:t>
      </w:r>
      <w:r>
        <w:rPr>
          <w:rFonts w:ascii="Times New Roman" w:hAnsi="Times New Roman" w:cs="Times New Roman"/>
          <w:sz w:val="28"/>
          <w:szCs w:val="28"/>
        </w:rPr>
        <w:t>н медицинских услуг снизилось с 78% в 2018 году до 72,9</w:t>
      </w:r>
      <w:r w:rsidRPr="0068165C">
        <w:rPr>
          <w:rFonts w:ascii="Times New Roman" w:hAnsi="Times New Roman" w:cs="Times New Roman"/>
          <w:sz w:val="28"/>
          <w:szCs w:val="28"/>
        </w:rPr>
        <w:t>% в текущем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6A0A" w:rsidRDefault="00746A0A" w:rsidP="00746A0A">
      <w:pPr>
        <w:spacing w:after="0" w:line="240" w:lineRule="auto"/>
        <w:jc w:val="both"/>
        <w:rPr>
          <w:noProof/>
        </w:rPr>
      </w:pPr>
      <w:r w:rsidRPr="00A31B32">
        <w:rPr>
          <w:noProof/>
        </w:rPr>
        <w:drawing>
          <wp:inline distT="0" distB="0" distL="0" distR="0" wp14:anchorId="3FB604BB" wp14:editId="44E04DDA">
            <wp:extent cx="5381625" cy="1466850"/>
            <wp:effectExtent l="0" t="0" r="0" b="0"/>
            <wp:docPr id="9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B32">
        <w:rPr>
          <w:noProof/>
        </w:rPr>
        <w:drawing>
          <wp:inline distT="0" distB="0" distL="0" distR="0" wp14:anchorId="6C178ED1" wp14:editId="5ECED3F9">
            <wp:extent cx="5381624" cy="1409700"/>
            <wp:effectExtent l="0" t="0" r="0" b="0"/>
            <wp:docPr id="94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46A0A" w:rsidRPr="0021367E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B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6CE73" wp14:editId="7D4AE731">
            <wp:extent cx="5381624" cy="1962150"/>
            <wp:effectExtent l="0" t="0" r="0" b="0"/>
            <wp:docPr id="95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>5. Рынок услуг психолого-педагогического сопровождения детей с ограниченными возможностями здоровья (консультативные услуги, патронаж, услуги, опирающиеся на механизмы само- и взаимопомощи)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>
        <w:rPr>
          <w:rFonts w:ascii="Times New Roman" w:hAnsi="Times New Roman" w:cs="Times New Roman"/>
          <w:sz w:val="28"/>
          <w:szCs w:val="28"/>
        </w:rPr>
        <w:t>49,41</w:t>
      </w:r>
      <w:r w:rsidRPr="00B708B4">
        <w:rPr>
          <w:rFonts w:ascii="Times New Roman" w:hAnsi="Times New Roman" w:cs="Times New Roman"/>
          <w:sz w:val="28"/>
          <w:szCs w:val="28"/>
        </w:rPr>
        <w:t xml:space="preserve">%) считают, что организаций, представляющих рынок услуг психолого-педагогического сопровождения детей с ограниченными возможностями здоровья (консультативные услуги, патронаж, услуги, опирающиеся на механизмы само- и взаимопомощи), в городе мало. Достаточным это количество считают </w:t>
      </w:r>
      <w:r>
        <w:rPr>
          <w:rFonts w:ascii="Times New Roman" w:hAnsi="Times New Roman" w:cs="Times New Roman"/>
          <w:sz w:val="28"/>
          <w:szCs w:val="28"/>
        </w:rPr>
        <w:t>31,76</w:t>
      </w:r>
      <w:r w:rsidRPr="00B708B4">
        <w:rPr>
          <w:rFonts w:ascii="Times New Roman" w:hAnsi="Times New Roman" w:cs="Times New Roman"/>
          <w:sz w:val="28"/>
          <w:szCs w:val="28"/>
        </w:rPr>
        <w:t xml:space="preserve">%, а полное отсутствие таких организаций отметили </w:t>
      </w:r>
      <w:r>
        <w:rPr>
          <w:rFonts w:ascii="Times New Roman" w:hAnsi="Times New Roman" w:cs="Times New Roman"/>
          <w:sz w:val="28"/>
          <w:szCs w:val="28"/>
        </w:rPr>
        <w:t>15,29</w:t>
      </w:r>
      <w:r w:rsidRPr="00B708B4">
        <w:rPr>
          <w:rFonts w:ascii="Times New Roman" w:hAnsi="Times New Roman" w:cs="Times New Roman"/>
          <w:sz w:val="28"/>
          <w:szCs w:val="28"/>
        </w:rPr>
        <w:t>% респондентов. Годом ранее основная часть ответивших (</w:t>
      </w:r>
      <w:r>
        <w:rPr>
          <w:rFonts w:ascii="Times New Roman" w:hAnsi="Times New Roman" w:cs="Times New Roman"/>
          <w:sz w:val="28"/>
          <w:szCs w:val="28"/>
        </w:rPr>
        <w:t>59,3</w:t>
      </w:r>
      <w:r w:rsidRPr="00B708B4">
        <w:rPr>
          <w:rFonts w:ascii="Times New Roman" w:hAnsi="Times New Roman" w:cs="Times New Roman"/>
          <w:sz w:val="28"/>
          <w:szCs w:val="28"/>
        </w:rPr>
        <w:t>%) также отме</w:t>
      </w:r>
      <w:r>
        <w:rPr>
          <w:rFonts w:ascii="Times New Roman" w:hAnsi="Times New Roman" w:cs="Times New Roman"/>
          <w:sz w:val="28"/>
          <w:szCs w:val="28"/>
        </w:rPr>
        <w:t>чал</w:t>
      </w:r>
      <w:r w:rsidRPr="00B708B4">
        <w:rPr>
          <w:rFonts w:ascii="Times New Roman" w:hAnsi="Times New Roman" w:cs="Times New Roman"/>
          <w:sz w:val="28"/>
          <w:szCs w:val="28"/>
        </w:rPr>
        <w:t xml:space="preserve">а недостаточное количество организаций, представляющих </w:t>
      </w: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B708B4">
        <w:rPr>
          <w:rFonts w:ascii="Times New Roman" w:hAnsi="Times New Roman" w:cs="Times New Roman"/>
          <w:sz w:val="28"/>
          <w:szCs w:val="28"/>
        </w:rPr>
        <w:t>рынок.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lastRenderedPageBreak/>
        <w:t>Причем большинство опрошенных (</w:t>
      </w:r>
      <w:r>
        <w:rPr>
          <w:rFonts w:ascii="Times New Roman" w:hAnsi="Times New Roman" w:cs="Times New Roman"/>
          <w:sz w:val="28"/>
          <w:szCs w:val="28"/>
        </w:rPr>
        <w:t>47,06</w:t>
      </w:r>
      <w:r w:rsidRPr="00B708B4">
        <w:rPr>
          <w:rFonts w:ascii="Times New Roman" w:hAnsi="Times New Roman" w:cs="Times New Roman"/>
          <w:sz w:val="28"/>
          <w:szCs w:val="28"/>
        </w:rPr>
        <w:t xml:space="preserve">%), как и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годом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 ранее (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B708B4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 xml:space="preserve">продолжают указывать на </w:t>
      </w:r>
      <w:r w:rsidRPr="00B708B4">
        <w:rPr>
          <w:rFonts w:ascii="Times New Roman" w:hAnsi="Times New Roman" w:cs="Times New Roman"/>
          <w:sz w:val="28"/>
          <w:szCs w:val="28"/>
        </w:rPr>
        <w:t xml:space="preserve">отсутствие изменений количества субъектов, предоставляющих услуги психолого-педагогического сопровождения детей с ограниченными возможностями здоровья, в течение последних 3 лет. </w:t>
      </w:r>
      <w:r>
        <w:rPr>
          <w:rFonts w:ascii="Times New Roman" w:hAnsi="Times New Roman" w:cs="Times New Roman"/>
          <w:sz w:val="28"/>
          <w:szCs w:val="28"/>
        </w:rPr>
        <w:t>7,1</w:t>
      </w:r>
      <w:r w:rsidRPr="00412FC1">
        <w:rPr>
          <w:rFonts w:ascii="Times New Roman" w:hAnsi="Times New Roman" w:cs="Times New Roman"/>
          <w:sz w:val="28"/>
          <w:szCs w:val="28"/>
        </w:rPr>
        <w:t xml:space="preserve">% опрошенных в отчетном 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Pr="00412FC1">
        <w:rPr>
          <w:rFonts w:ascii="Times New Roman" w:hAnsi="Times New Roman" w:cs="Times New Roman"/>
          <w:sz w:val="28"/>
          <w:szCs w:val="28"/>
        </w:rPr>
        <w:t xml:space="preserve"> отметили снижение количества организаций на исследуемом рынке услуг</w:t>
      </w:r>
      <w:r>
        <w:rPr>
          <w:rFonts w:ascii="Times New Roman" w:hAnsi="Times New Roman" w:cs="Times New Roman"/>
          <w:sz w:val="28"/>
          <w:szCs w:val="28"/>
        </w:rPr>
        <w:t xml:space="preserve">; и столько же респондентов считают, что </w:t>
      </w:r>
      <w:r w:rsidRPr="00412FC1">
        <w:rPr>
          <w:rFonts w:ascii="Times New Roman" w:hAnsi="Times New Roman" w:cs="Times New Roman"/>
          <w:sz w:val="28"/>
          <w:szCs w:val="28"/>
        </w:rPr>
        <w:t>динамика положительная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2FC1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ольшое 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(35,3</w:t>
      </w:r>
      <w:r w:rsidRPr="00412FC1">
        <w:rPr>
          <w:rFonts w:ascii="Times New Roman" w:hAnsi="Times New Roman" w:cs="Times New Roman"/>
          <w:sz w:val="28"/>
          <w:szCs w:val="28"/>
        </w:rPr>
        <w:t>%) затруднились ответить на данный вопрос.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рынке наметилась тенденция увеличения удовлетворенных потребителей по всем трем критериям оценки в сравнении с итогом 2018 года. При этом по таким показателям, как качество и уровень цен, количество удовлетворенных превышает неудовлетворенных потребителей. Однако, по-прежнему, значительную долю составляют респонденты, затруднившиеся дать оценку данного рынка, ввиду его узкой направленности.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4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445B3" wp14:editId="7C42CA73">
            <wp:extent cx="5381625" cy="1476375"/>
            <wp:effectExtent l="0" t="0" r="0" b="0"/>
            <wp:docPr id="103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4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DA998" wp14:editId="094003D0">
            <wp:extent cx="5381624" cy="1390650"/>
            <wp:effectExtent l="0" t="0" r="0" b="0"/>
            <wp:docPr id="104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4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DF02FF" wp14:editId="4182F8EE">
            <wp:extent cx="5381624" cy="2009775"/>
            <wp:effectExtent l="0" t="0" r="0" b="0"/>
            <wp:docPr id="105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A0A" w:rsidRPr="00B708B4" w:rsidRDefault="00746A0A" w:rsidP="00746A0A">
      <w:pPr>
        <w:spacing w:after="0" w:line="240" w:lineRule="auto"/>
        <w:ind w:firstLine="709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>6. Рынок услуг в сфере культуры (театры, музеи, библиотеки, дома культуры и пр.)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ынок услуг в сфере культуры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(наличие 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>театров, музеев, библиотек, домов культуры и пр.)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>в городе достаточно развит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так считает большинство респондентов (81,2%). На их полное отсутствие указали всего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,5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6A0A" w:rsidRPr="008F2F13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Несмотря на достаточную развитость рынка 31,8% 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респондентов отметили отсутствие изменений количества субъектов, предоставляющих услуги в сфере 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культуры, в течение последних 3 лет. Отрицательную динамику количества театров, музеев, библиотек, домов культуры и прочих организаций, предоставляющих услуги в сфере культуры, в течение последних 3 лет отметили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7,1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респондентов. Однако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23,5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считает, что количество таких организаций увеличилось. </w:t>
      </w:r>
    </w:p>
    <w:p w:rsidR="00746A0A" w:rsidRDefault="00746A0A" w:rsidP="00746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>На данн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 рынке за год произошли существенные положительные изменения: прослеживается 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удовлетворенность потребителей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всем </w:t>
      </w:r>
      <w:r w:rsidRPr="008F2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трем основным позициям.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Вариативность положительных ответов колеблется от 45,8% до 50,6%.</w:t>
      </w:r>
      <w:r w:rsidRPr="00F32D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Так, количество </w:t>
      </w:r>
      <w:r w:rsidRPr="00EE3726">
        <w:rPr>
          <w:rFonts w:ascii="Times New Roman" w:hAnsi="Times New Roman" w:cs="Times New Roman"/>
          <w:sz w:val="28"/>
          <w:szCs w:val="28"/>
        </w:rPr>
        <w:t xml:space="preserve">удовлетворенных потребителей качеством услуг </w:t>
      </w:r>
      <w:r>
        <w:rPr>
          <w:rFonts w:ascii="Times New Roman" w:hAnsi="Times New Roman" w:cs="Times New Roman"/>
          <w:sz w:val="28"/>
          <w:szCs w:val="28"/>
        </w:rPr>
        <w:t>в сфере культуры выросло</w:t>
      </w:r>
      <w:r w:rsidRPr="00EE3726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37,0% в 2018</w:t>
      </w:r>
      <w:r w:rsidRPr="00EE3726">
        <w:rPr>
          <w:rFonts w:ascii="Times New Roman" w:hAnsi="Times New Roman" w:cs="Times New Roman"/>
          <w:sz w:val="28"/>
          <w:szCs w:val="28"/>
        </w:rPr>
        <w:t xml:space="preserve"> году до </w:t>
      </w:r>
      <w:r>
        <w:rPr>
          <w:rFonts w:ascii="Times New Roman" w:hAnsi="Times New Roman" w:cs="Times New Roman"/>
          <w:sz w:val="28"/>
          <w:szCs w:val="28"/>
        </w:rPr>
        <w:t>50,6</w:t>
      </w:r>
      <w:r w:rsidRPr="00EE3726">
        <w:rPr>
          <w:rFonts w:ascii="Times New Roman" w:hAnsi="Times New Roman" w:cs="Times New Roman"/>
          <w:sz w:val="28"/>
          <w:szCs w:val="28"/>
        </w:rPr>
        <w:t xml:space="preserve">% в текущем году. Количество неудовлетворенных потребителей </w:t>
      </w:r>
      <w:r>
        <w:rPr>
          <w:rFonts w:ascii="Times New Roman" w:hAnsi="Times New Roman" w:cs="Times New Roman"/>
          <w:sz w:val="28"/>
          <w:szCs w:val="28"/>
        </w:rPr>
        <w:t>уровнем цен</w:t>
      </w:r>
      <w:r w:rsidRPr="00EE3726">
        <w:rPr>
          <w:rFonts w:ascii="Times New Roman" w:hAnsi="Times New Roman" w:cs="Times New Roman"/>
          <w:sz w:val="28"/>
          <w:szCs w:val="28"/>
        </w:rPr>
        <w:t xml:space="preserve"> услуг </w:t>
      </w:r>
      <w:r>
        <w:rPr>
          <w:rFonts w:ascii="Times New Roman" w:hAnsi="Times New Roman" w:cs="Times New Roman"/>
          <w:sz w:val="28"/>
          <w:szCs w:val="28"/>
        </w:rPr>
        <w:t xml:space="preserve">в сфере культуры снизилось </w:t>
      </w:r>
      <w:r w:rsidRPr="00EE372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53,0% в 2018</w:t>
      </w:r>
      <w:r w:rsidRPr="00EE3726">
        <w:rPr>
          <w:rFonts w:ascii="Times New Roman" w:hAnsi="Times New Roman" w:cs="Times New Roman"/>
          <w:sz w:val="28"/>
          <w:szCs w:val="28"/>
        </w:rPr>
        <w:t xml:space="preserve"> году до </w:t>
      </w:r>
      <w:r>
        <w:rPr>
          <w:rFonts w:ascii="Times New Roman" w:hAnsi="Times New Roman" w:cs="Times New Roman"/>
          <w:sz w:val="28"/>
          <w:szCs w:val="28"/>
        </w:rPr>
        <w:t xml:space="preserve">35,2% в текущем году.  Также снизился процент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неудовлетворенных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возможностью выбора с 59% до 29,4%.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4D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894ABE2" wp14:editId="5A92ECBE">
            <wp:extent cx="5381625" cy="1590676"/>
            <wp:effectExtent l="0" t="0" r="0" b="0"/>
            <wp:docPr id="106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1912797" wp14:editId="48A89B47">
            <wp:extent cx="5381624" cy="1562100"/>
            <wp:effectExtent l="0" t="0" r="0" b="0"/>
            <wp:docPr id="107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759E151" wp14:editId="1E2590D5">
            <wp:extent cx="5381624" cy="2038350"/>
            <wp:effectExtent l="0" t="0" r="0" b="0"/>
            <wp:docPr id="108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A0A" w:rsidRPr="00107505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107505">
        <w:rPr>
          <w:rFonts w:ascii="Times New Roman" w:hAnsi="Times New Roman" w:cs="Times New Roman"/>
          <w:bCs/>
          <w:i/>
          <w:sz w:val="28"/>
        </w:rPr>
        <w:t>7. Рынок услуг жилищно-коммунального хозяйства</w:t>
      </w:r>
    </w:p>
    <w:p w:rsidR="00746A0A" w:rsidRPr="00107505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в равных долях распределилось мнение респондентов, как считавших рынок </w:t>
      </w:r>
      <w:r w:rsidRPr="00107505">
        <w:rPr>
          <w:rFonts w:ascii="Times New Roman" w:hAnsi="Times New Roman" w:cs="Times New Roman"/>
          <w:sz w:val="28"/>
          <w:szCs w:val="28"/>
        </w:rPr>
        <w:t>услуг жилищно-коммунально</w:t>
      </w:r>
      <w:r>
        <w:rPr>
          <w:rFonts w:ascii="Times New Roman" w:hAnsi="Times New Roman" w:cs="Times New Roman"/>
          <w:sz w:val="28"/>
          <w:szCs w:val="28"/>
        </w:rPr>
        <w:t>го хозяйства достаточно развит</w:t>
      </w:r>
      <w:r w:rsidR="000E6349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(43,53%), так и говоривших о </w:t>
      </w:r>
      <w:r w:rsidRPr="00107505">
        <w:rPr>
          <w:rFonts w:ascii="Times New Roman" w:hAnsi="Times New Roman" w:cs="Times New Roman"/>
          <w:sz w:val="28"/>
          <w:szCs w:val="28"/>
        </w:rPr>
        <w:t>недостаточном количестве организаци</w:t>
      </w:r>
      <w:r>
        <w:rPr>
          <w:rFonts w:ascii="Times New Roman" w:hAnsi="Times New Roman" w:cs="Times New Roman"/>
          <w:sz w:val="28"/>
          <w:szCs w:val="28"/>
        </w:rPr>
        <w:t xml:space="preserve">й данного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рынка услуг (45,9%). Годом ранее превалировала удовлетворенность развитостью рынка ЖКХ. </w:t>
      </w:r>
    </w:p>
    <w:p w:rsidR="00746A0A" w:rsidRPr="00107505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половины респондентов (25,9</w:t>
      </w:r>
      <w:r w:rsidRPr="00107505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07505">
        <w:rPr>
          <w:rFonts w:ascii="Times New Roman" w:hAnsi="Times New Roman" w:cs="Times New Roman"/>
          <w:sz w:val="28"/>
          <w:szCs w:val="28"/>
        </w:rPr>
        <w:t>годом ранее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07505">
        <w:rPr>
          <w:rFonts w:ascii="Times New Roman" w:hAnsi="Times New Roman" w:cs="Times New Roman"/>
          <w:sz w:val="28"/>
          <w:szCs w:val="28"/>
        </w:rPr>
        <w:t>47%), считали, что количество организаций, предоставляющих услуги на рынке ЖКХ, в течение последних 3 лет, не изменилось. Положительную динамик</w:t>
      </w:r>
      <w:r>
        <w:rPr>
          <w:rFonts w:ascii="Times New Roman" w:hAnsi="Times New Roman" w:cs="Times New Roman"/>
          <w:sz w:val="28"/>
          <w:szCs w:val="28"/>
        </w:rPr>
        <w:t>у на этом рынке зафиксировали 18,9</w:t>
      </w:r>
      <w:r w:rsidRPr="00107505">
        <w:rPr>
          <w:rFonts w:ascii="Times New Roman" w:hAnsi="Times New Roman" w:cs="Times New Roman"/>
          <w:sz w:val="28"/>
          <w:szCs w:val="28"/>
        </w:rPr>
        <w:t>% респондентов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>(</w:t>
      </w:r>
      <w:r>
        <w:rPr>
          <w:rFonts w:ascii="Times New Roman" w:hAnsi="Times New Roman" w:cs="Times New Roman"/>
          <w:sz w:val="28"/>
          <w:szCs w:val="28"/>
        </w:rPr>
        <w:t>годом ранее - 15</w:t>
      </w:r>
      <w:r w:rsidRPr="007B6DBD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 а 17,7</w:t>
      </w:r>
      <w:r w:rsidRPr="00107505">
        <w:rPr>
          <w:rFonts w:ascii="Times New Roman" w:hAnsi="Times New Roman" w:cs="Times New Roman"/>
          <w:sz w:val="28"/>
          <w:szCs w:val="28"/>
        </w:rPr>
        <w:t>% – отрицательную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>(</w:t>
      </w:r>
      <w:r>
        <w:rPr>
          <w:rFonts w:ascii="Times New Roman" w:hAnsi="Times New Roman" w:cs="Times New Roman"/>
          <w:sz w:val="28"/>
          <w:szCs w:val="28"/>
        </w:rPr>
        <w:t>годом ранее - 19</w:t>
      </w:r>
      <w:r w:rsidRPr="007B6DBD">
        <w:rPr>
          <w:rFonts w:ascii="Times New Roman" w:hAnsi="Times New Roman" w:cs="Times New Roman"/>
          <w:sz w:val="28"/>
          <w:szCs w:val="28"/>
        </w:rPr>
        <w:t>%)</w:t>
      </w:r>
      <w:r w:rsidRPr="00107505">
        <w:rPr>
          <w:rFonts w:ascii="Times New Roman" w:hAnsi="Times New Roman" w:cs="Times New Roman"/>
          <w:sz w:val="28"/>
          <w:szCs w:val="28"/>
        </w:rPr>
        <w:t>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основным критериям оценки рынка, наблюдается рост удовлетворенности по двум показателям: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удовлетворенных возможность</w:t>
      </w:r>
      <w:r w:rsidR="000E634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выбора увеличилось всего за год на 27,6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(37,6% в 2019 году против 10,0% в 2018 году);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отметили рост качества </w:t>
      </w:r>
      <w:r w:rsidRPr="00107505">
        <w:rPr>
          <w:rFonts w:ascii="Times New Roman" w:hAnsi="Times New Roman" w:cs="Times New Roman"/>
          <w:sz w:val="28"/>
          <w:szCs w:val="28"/>
        </w:rPr>
        <w:t>услуг ЖКХ</w:t>
      </w:r>
      <w:r w:rsidRPr="00BD3A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35,3% (в 2018 году - 16,5%).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Мнение большинства респондентов (70,4%) по уровню цен услуг ЖКХ, по-прежнему, как и годом ранее, отрицательное.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преобладание неудовлетворенных услугами ЖКХ, все же прослеживается их снижение вариативностью от 1,4% до 28,0%.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B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1FBE5" wp14:editId="729942BA">
            <wp:extent cx="5381625" cy="1495425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B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A1BECC" wp14:editId="6421813B">
            <wp:extent cx="5381624" cy="1466850"/>
            <wp:effectExtent l="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46A0A" w:rsidRPr="00107505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4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67AEA4" wp14:editId="48A3AD3C">
            <wp:extent cx="5381624" cy="1943100"/>
            <wp:effectExtent l="0" t="0" r="0" b="0"/>
            <wp:docPr id="1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>8. Рынок розничной торговли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розничной торговли, по-прежнему, остается самым стабильным и хорошо развитым. На это указывают</w:t>
      </w:r>
      <w:r w:rsidRPr="00B70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84,7</w:t>
      </w:r>
      <w:r w:rsidRPr="00B708B4">
        <w:rPr>
          <w:rFonts w:ascii="Times New Roman" w:hAnsi="Times New Roman" w:cs="Times New Roman"/>
          <w:sz w:val="28"/>
          <w:szCs w:val="28"/>
        </w:rPr>
        <w:t>% респондентов</w:t>
      </w:r>
      <w:r>
        <w:rPr>
          <w:rFonts w:ascii="Times New Roman" w:hAnsi="Times New Roman" w:cs="Times New Roman"/>
          <w:sz w:val="28"/>
          <w:szCs w:val="28"/>
        </w:rPr>
        <w:t xml:space="preserve"> (в 2018 году - 57%)</w:t>
      </w:r>
      <w:r w:rsidRPr="00B708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Лишь 10,59</w:t>
      </w:r>
      <w:r w:rsidRPr="00B708B4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отметили рынок торговли малоразвитым, и 15,3% - не развитым.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 половина респондентов (44,7%) отмечают </w:t>
      </w:r>
      <w:r w:rsidRPr="00B708B4">
        <w:rPr>
          <w:rFonts w:ascii="Times New Roman" w:hAnsi="Times New Roman" w:cs="Times New Roman"/>
          <w:sz w:val="28"/>
          <w:szCs w:val="28"/>
        </w:rPr>
        <w:t>положительную динамику в изменении количества организаций, предоставляющих услуги на рынке розничной торговли (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B708B4">
        <w:rPr>
          <w:rFonts w:ascii="Times New Roman" w:hAnsi="Times New Roman" w:cs="Times New Roman"/>
          <w:sz w:val="28"/>
          <w:szCs w:val="28"/>
        </w:rPr>
        <w:t xml:space="preserve">% в </w:t>
      </w:r>
      <w:r>
        <w:rPr>
          <w:rFonts w:ascii="Times New Roman" w:hAnsi="Times New Roman" w:cs="Times New Roman"/>
          <w:sz w:val="28"/>
          <w:szCs w:val="28"/>
        </w:rPr>
        <w:t>2018 году</w:t>
      </w:r>
      <w:r w:rsidRPr="00B708B4">
        <w:rPr>
          <w:rFonts w:ascii="Times New Roman" w:hAnsi="Times New Roman" w:cs="Times New Roman"/>
          <w:sz w:val="28"/>
          <w:szCs w:val="28"/>
        </w:rPr>
        <w:t xml:space="preserve">), а отрицательную – </w:t>
      </w:r>
      <w:r>
        <w:rPr>
          <w:rFonts w:ascii="Times New Roman" w:hAnsi="Times New Roman" w:cs="Times New Roman"/>
          <w:sz w:val="28"/>
          <w:szCs w:val="28"/>
        </w:rPr>
        <w:t>7,1</w:t>
      </w:r>
      <w:r w:rsidRPr="00B708B4">
        <w:rPr>
          <w:rFonts w:ascii="Times New Roman" w:hAnsi="Times New Roman" w:cs="Times New Roman"/>
          <w:sz w:val="28"/>
          <w:szCs w:val="28"/>
        </w:rPr>
        <w:t xml:space="preserve">%.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708B4">
        <w:rPr>
          <w:rFonts w:ascii="Times New Roman" w:hAnsi="Times New Roman" w:cs="Times New Roman"/>
          <w:sz w:val="28"/>
          <w:szCs w:val="28"/>
        </w:rPr>
        <w:t xml:space="preserve">е отметили существенных изменений за последние 3 года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0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28,2% </w:t>
      </w:r>
      <w:r w:rsidRPr="00B708B4">
        <w:rPr>
          <w:rFonts w:ascii="Times New Roman" w:hAnsi="Times New Roman" w:cs="Times New Roman"/>
          <w:sz w:val="28"/>
          <w:szCs w:val="28"/>
        </w:rPr>
        <w:t>респондентов</w:t>
      </w:r>
      <w:r>
        <w:rPr>
          <w:rFonts w:ascii="Times New Roman" w:hAnsi="Times New Roman" w:cs="Times New Roman"/>
          <w:sz w:val="28"/>
          <w:szCs w:val="28"/>
        </w:rPr>
        <w:t>, тогда как в 2018 году на это указывали 37%</w:t>
      </w:r>
      <w:r w:rsidRPr="00B708B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103C9">
        <w:rPr>
          <w:rFonts w:ascii="Times New Roman" w:hAnsi="Times New Roman" w:cs="Times New Roman"/>
          <w:sz w:val="28"/>
          <w:szCs w:val="28"/>
        </w:rPr>
        <w:t xml:space="preserve">реобладающая часть респондентов удовлетворена </w:t>
      </w:r>
      <w:r>
        <w:rPr>
          <w:rFonts w:ascii="Times New Roman" w:hAnsi="Times New Roman" w:cs="Times New Roman"/>
          <w:sz w:val="28"/>
          <w:szCs w:val="28"/>
        </w:rPr>
        <w:t xml:space="preserve">всеми </w:t>
      </w:r>
      <w:r w:rsidRPr="00A103C9">
        <w:rPr>
          <w:rFonts w:ascii="Times New Roman" w:hAnsi="Times New Roman" w:cs="Times New Roman"/>
          <w:sz w:val="28"/>
          <w:szCs w:val="28"/>
        </w:rPr>
        <w:t xml:space="preserve">характеристиками </w:t>
      </w:r>
      <w:r>
        <w:rPr>
          <w:rFonts w:ascii="Times New Roman" w:hAnsi="Times New Roman" w:cs="Times New Roman"/>
          <w:sz w:val="28"/>
          <w:szCs w:val="28"/>
        </w:rPr>
        <w:t>рынка розничной торговли в Новошахтинске: к</w:t>
      </w:r>
      <w:r w:rsidRPr="00B708B4">
        <w:rPr>
          <w:rFonts w:ascii="Times New Roman" w:hAnsi="Times New Roman" w:cs="Times New Roman"/>
          <w:sz w:val="28"/>
          <w:szCs w:val="28"/>
        </w:rPr>
        <w:t>ачеством усл</w:t>
      </w:r>
      <w:r>
        <w:rPr>
          <w:rFonts w:ascii="Times New Roman" w:hAnsi="Times New Roman" w:cs="Times New Roman"/>
          <w:sz w:val="28"/>
          <w:szCs w:val="28"/>
        </w:rPr>
        <w:t xml:space="preserve">уг в большей мере </w:t>
      </w:r>
      <w:r w:rsidRPr="00B708B4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>
        <w:rPr>
          <w:rFonts w:ascii="Times New Roman" w:hAnsi="Times New Roman" w:cs="Times New Roman"/>
          <w:sz w:val="28"/>
          <w:szCs w:val="28"/>
        </w:rPr>
        <w:t>57,7</w:t>
      </w:r>
      <w:r w:rsidRPr="00B708B4">
        <w:rPr>
          <w:rFonts w:ascii="Times New Roman" w:hAnsi="Times New Roman" w:cs="Times New Roman"/>
          <w:sz w:val="28"/>
          <w:szCs w:val="28"/>
        </w:rPr>
        <w:t>% респондентов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708B4">
        <w:rPr>
          <w:rFonts w:ascii="Times New Roman" w:hAnsi="Times New Roman" w:cs="Times New Roman"/>
          <w:sz w:val="28"/>
          <w:szCs w:val="28"/>
        </w:rPr>
        <w:t xml:space="preserve"> возможностью выбора данных услуг </w:t>
      </w:r>
      <w:r>
        <w:rPr>
          <w:rFonts w:ascii="Times New Roman" w:hAnsi="Times New Roman" w:cs="Times New Roman"/>
          <w:sz w:val="28"/>
          <w:szCs w:val="28"/>
        </w:rPr>
        <w:t>– 62,4</w:t>
      </w:r>
      <w:r w:rsidRPr="00B708B4">
        <w:rPr>
          <w:rFonts w:ascii="Times New Roman" w:hAnsi="Times New Roman" w:cs="Times New Roman"/>
          <w:sz w:val="28"/>
          <w:szCs w:val="28"/>
        </w:rPr>
        <w:t>%, а уровнем цен –</w:t>
      </w:r>
      <w:r>
        <w:rPr>
          <w:rFonts w:ascii="Times New Roman" w:hAnsi="Times New Roman" w:cs="Times New Roman"/>
          <w:sz w:val="28"/>
          <w:szCs w:val="28"/>
        </w:rPr>
        <w:t xml:space="preserve"> 69,4</w:t>
      </w:r>
      <w:r w:rsidRPr="00B708B4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 значительное снижение отрицательно высказавшихся потребителей рынка торговли по всем критериям оценки: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возможностью выбора с 42,8% в 2018 году до 27,1% в 2019 году;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</w:t>
      </w:r>
      <w:r w:rsidR="000E634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: с 60,0% в 2018 году до 34,1% в 2019 году;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уровнем цен с 61,0% в 2018 году до 25,9% в 2019 году.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6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39A09A" wp14:editId="1FD30A91">
            <wp:extent cx="5381625" cy="1476375"/>
            <wp:effectExtent l="0" t="0" r="0" b="0"/>
            <wp:docPr id="2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6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90F40" wp14:editId="53DAFB64">
            <wp:extent cx="5381624" cy="1400175"/>
            <wp:effectExtent l="0" t="0" r="0" b="0"/>
            <wp:docPr id="2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6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EB0FCF" wp14:editId="5ECA41ED">
            <wp:extent cx="5381624" cy="1943100"/>
            <wp:effectExtent l="0" t="0" r="0" b="0"/>
            <wp:docPr id="2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46A0A" w:rsidRPr="00775EFE" w:rsidRDefault="00746A0A" w:rsidP="00746A0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8"/>
          <w:szCs w:val="28"/>
        </w:rPr>
      </w:pP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>9. Рынок услуг перевозок пассажиров наземным транспортом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половины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опрошенных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(60%)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посчитали рынок услуг перевозок пассажиров наземным транспортом достаточно развитым,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 же как и в 2018 году. 32,9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участников опроса считают, что организаций, представляющих данный рынок услуг в городе, мало.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п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олное отсутствие таких организаций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указали всего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3,5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% респондентов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708B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этом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27,1%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опрошенных не зафиксировали изменений на рынке услуг перевозок пассажиров наземным транспортом за последние 3 года.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Отрицательную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тенденцию отметили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16,5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%,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положительную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17,7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Затруднились ответить на данный вопрос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35,3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всем трем показателям оценки рынка наблюдается положительная динамика: увеличение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удовлетворенных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снижение отрицательно высказавшихся. </w:t>
      </w:r>
      <w:proofErr w:type="gramStart"/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Возможностью выбора услуг на данном рынке в разной степени удовлетворены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42,3% опрошенных, тогда как в 2018 году их количество составляло всего 28,0%.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Качеством услуг на рынке перевозок пассажиров наземным транспортом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большей мере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удовлетворены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% респондентов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2018 году - 25,0%).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Ценовая политика на рынке перевозок в разной степени устра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ивает 38,8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опрошенных потребителей.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рынку перевозок наземным транспортом отмечается снижение неудовлетворенных потребителей в среднем на 20% по всем критериям оценки.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7D2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050171D" wp14:editId="6B936A3B">
            <wp:extent cx="5381625" cy="1514475"/>
            <wp:effectExtent l="0" t="0" r="0" b="0"/>
            <wp:docPr id="2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7D2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15F4A34" wp14:editId="0FAE6E9B">
            <wp:extent cx="5381624" cy="1428750"/>
            <wp:effectExtent l="0" t="0" r="0" b="0"/>
            <wp:docPr id="2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7D2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1D5EF40" wp14:editId="774833E7">
            <wp:extent cx="5381624" cy="1962150"/>
            <wp:effectExtent l="0" t="0" r="0" b="0"/>
            <wp:docPr id="2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46A0A" w:rsidRPr="00685B40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10. Рынок услуг связи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>Подавляющее большинство респондентов (</w:t>
      </w:r>
      <w:r>
        <w:rPr>
          <w:rFonts w:ascii="Times New Roman" w:hAnsi="Times New Roman" w:cs="Times New Roman"/>
          <w:sz w:val="28"/>
          <w:szCs w:val="28"/>
        </w:rPr>
        <w:t>50,6</w:t>
      </w:r>
      <w:r w:rsidRPr="00B708B4">
        <w:rPr>
          <w:rFonts w:ascii="Times New Roman" w:hAnsi="Times New Roman" w:cs="Times New Roman"/>
          <w:sz w:val="28"/>
          <w:szCs w:val="28"/>
        </w:rPr>
        <w:t xml:space="preserve">%), как и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годом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 ранее (</w:t>
      </w:r>
      <w:r>
        <w:rPr>
          <w:rFonts w:ascii="Times New Roman" w:hAnsi="Times New Roman" w:cs="Times New Roman"/>
          <w:sz w:val="28"/>
          <w:szCs w:val="28"/>
        </w:rPr>
        <w:t>75,5%),  считает</w:t>
      </w:r>
      <w:r w:rsidRPr="00B708B4">
        <w:rPr>
          <w:rFonts w:ascii="Times New Roman" w:hAnsi="Times New Roman" w:cs="Times New Roman"/>
          <w:sz w:val="28"/>
          <w:szCs w:val="28"/>
        </w:rPr>
        <w:t xml:space="preserve"> рынок услуг связи достаточно развитым. Наличие недостаточного количества организаций, осуществляющих услуги связи в городе, отмечают </w:t>
      </w:r>
      <w:r>
        <w:rPr>
          <w:rFonts w:ascii="Times New Roman" w:hAnsi="Times New Roman" w:cs="Times New Roman"/>
          <w:sz w:val="28"/>
          <w:szCs w:val="28"/>
        </w:rPr>
        <w:t>42,4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респондентов, а их полное отсутствие – </w:t>
      </w:r>
      <w:r>
        <w:rPr>
          <w:rFonts w:ascii="Times New Roman" w:hAnsi="Times New Roman" w:cs="Times New Roman"/>
          <w:sz w:val="28"/>
          <w:szCs w:val="28"/>
        </w:rPr>
        <w:t>3,5</w:t>
      </w:r>
      <w:r w:rsidRPr="00B708B4">
        <w:rPr>
          <w:rFonts w:ascii="Times New Roman" w:hAnsi="Times New Roman" w:cs="Times New Roman"/>
          <w:sz w:val="28"/>
          <w:szCs w:val="28"/>
        </w:rPr>
        <w:t>%.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Times New Roman" w:hAnsi="Times New Roman" w:cs="Times New Roman"/>
          <w:sz w:val="28"/>
          <w:szCs w:val="28"/>
        </w:rPr>
        <w:t>22,4</w:t>
      </w:r>
      <w:r w:rsidRPr="00B708B4">
        <w:rPr>
          <w:rFonts w:ascii="Times New Roman" w:hAnsi="Times New Roman" w:cs="Times New Roman"/>
          <w:sz w:val="28"/>
          <w:szCs w:val="28"/>
        </w:rPr>
        <w:t>% опрошенных за последние 3 года на рынке связи не произошло и</w:t>
      </w:r>
      <w:r>
        <w:rPr>
          <w:rFonts w:ascii="Times New Roman" w:hAnsi="Times New Roman" w:cs="Times New Roman"/>
          <w:sz w:val="28"/>
          <w:szCs w:val="28"/>
        </w:rPr>
        <w:t xml:space="preserve">зменений в количестве субъектов, следует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 2018 году так считали 75,5%.</w:t>
      </w:r>
      <w:r w:rsidRPr="00B708B4">
        <w:rPr>
          <w:rFonts w:ascii="Times New Roman" w:hAnsi="Times New Roman" w:cs="Times New Roman"/>
          <w:sz w:val="28"/>
          <w:szCs w:val="28"/>
        </w:rPr>
        <w:t xml:space="preserve"> Положительную динамику отметили </w:t>
      </w:r>
      <w:r>
        <w:rPr>
          <w:rFonts w:ascii="Times New Roman" w:hAnsi="Times New Roman" w:cs="Times New Roman"/>
          <w:sz w:val="28"/>
          <w:szCs w:val="28"/>
        </w:rPr>
        <w:t>28,2% опрошенных</w:t>
      </w:r>
      <w:r w:rsidRPr="00B708B4">
        <w:rPr>
          <w:rFonts w:ascii="Times New Roman" w:hAnsi="Times New Roman" w:cs="Times New Roman"/>
          <w:sz w:val="28"/>
          <w:szCs w:val="28"/>
        </w:rPr>
        <w:t xml:space="preserve"> потребителей, а негативную – </w:t>
      </w:r>
      <w:r>
        <w:rPr>
          <w:rFonts w:ascii="Times New Roman" w:hAnsi="Times New Roman" w:cs="Times New Roman"/>
          <w:sz w:val="28"/>
          <w:szCs w:val="28"/>
        </w:rPr>
        <w:t>11,8</w:t>
      </w:r>
      <w:r w:rsidRPr="00B708B4">
        <w:rPr>
          <w:rFonts w:ascii="Times New Roman" w:hAnsi="Times New Roman" w:cs="Times New Roman"/>
          <w:sz w:val="28"/>
          <w:szCs w:val="28"/>
        </w:rPr>
        <w:t xml:space="preserve">%. Затруднились ответить </w:t>
      </w:r>
      <w:r>
        <w:rPr>
          <w:rFonts w:ascii="Times New Roman" w:hAnsi="Times New Roman" w:cs="Times New Roman"/>
          <w:sz w:val="28"/>
          <w:szCs w:val="28"/>
        </w:rPr>
        <w:t>34,1% респондентов</w:t>
      </w:r>
      <w:r w:rsidRPr="00B708B4">
        <w:rPr>
          <w:rFonts w:ascii="Times New Roman" w:hAnsi="Times New Roman" w:cs="Times New Roman"/>
          <w:sz w:val="28"/>
          <w:szCs w:val="28"/>
        </w:rPr>
        <w:t>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43,5</w:t>
      </w:r>
      <w:r w:rsidRPr="00B708B4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>
        <w:rPr>
          <w:rFonts w:ascii="Times New Roman" w:hAnsi="Times New Roman" w:cs="Times New Roman"/>
          <w:sz w:val="28"/>
          <w:szCs w:val="28"/>
        </w:rPr>
        <w:t xml:space="preserve">в большей мере </w:t>
      </w:r>
      <w:r w:rsidRPr="00B708B4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>
        <w:rPr>
          <w:rFonts w:ascii="Times New Roman" w:hAnsi="Times New Roman" w:cs="Times New Roman"/>
          <w:sz w:val="28"/>
          <w:szCs w:val="28"/>
        </w:rPr>
        <w:t>возможностью выбора</w:t>
      </w:r>
      <w:r w:rsidRPr="00B708B4">
        <w:rPr>
          <w:rFonts w:ascii="Times New Roman" w:hAnsi="Times New Roman" w:cs="Times New Roman"/>
          <w:sz w:val="28"/>
          <w:szCs w:val="28"/>
        </w:rPr>
        <w:t xml:space="preserve"> услуг связи.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Однако 41,2% респондентов </w:t>
      </w:r>
      <w:r w:rsidRPr="00226BB6">
        <w:rPr>
          <w:rFonts w:ascii="Times New Roman" w:hAnsi="Times New Roman" w:cs="Times New Roman"/>
          <w:sz w:val="28"/>
          <w:szCs w:val="28"/>
        </w:rPr>
        <w:t xml:space="preserve">не устраивает </w:t>
      </w:r>
      <w:r>
        <w:rPr>
          <w:rFonts w:ascii="Times New Roman" w:hAnsi="Times New Roman" w:cs="Times New Roman"/>
          <w:sz w:val="28"/>
          <w:szCs w:val="28"/>
        </w:rPr>
        <w:t xml:space="preserve">уровень цен </w:t>
      </w:r>
      <w:r w:rsidRPr="00226BB6">
        <w:rPr>
          <w:rFonts w:ascii="Times New Roman" w:hAnsi="Times New Roman" w:cs="Times New Roman"/>
          <w:sz w:val="28"/>
          <w:szCs w:val="28"/>
        </w:rPr>
        <w:t xml:space="preserve">услуг </w:t>
      </w:r>
      <w:r>
        <w:rPr>
          <w:rFonts w:ascii="Times New Roman" w:hAnsi="Times New Roman" w:cs="Times New Roman"/>
          <w:sz w:val="28"/>
          <w:szCs w:val="28"/>
        </w:rPr>
        <w:t>связи и 36,5% респондентов не удовлетворены качеством услуг связи.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FC13F7" wp14:editId="0C96A58D">
            <wp:extent cx="5381625" cy="149542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59DC41" wp14:editId="34636EC6">
            <wp:extent cx="5381624" cy="14287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9D6E81" wp14:editId="63A53D21">
            <wp:extent cx="5381624" cy="185737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746A0A" w:rsidRPr="00436C1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436C14">
        <w:rPr>
          <w:rFonts w:ascii="Times New Roman" w:hAnsi="Times New Roman" w:cs="Times New Roman"/>
          <w:bCs/>
          <w:i/>
          <w:sz w:val="28"/>
        </w:rPr>
        <w:t>11. Рынок услуг социального обслуживания населения</w:t>
      </w:r>
    </w:p>
    <w:p w:rsidR="00746A0A" w:rsidRPr="00436C1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14">
        <w:rPr>
          <w:rFonts w:ascii="Times New Roman" w:hAnsi="Times New Roman" w:cs="Times New Roman"/>
          <w:sz w:val="28"/>
          <w:szCs w:val="28"/>
        </w:rPr>
        <w:t>Большинство опрошенных (48,24%) полагают, что на рынке услуг достаточное количество организаций, оказывающих услуги по социальному обслуживанию населения. 41,18% респондентов, напротив, считают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6C14">
        <w:rPr>
          <w:rFonts w:ascii="Times New Roman" w:hAnsi="Times New Roman" w:cs="Times New Roman"/>
          <w:sz w:val="28"/>
          <w:szCs w:val="28"/>
        </w:rPr>
        <w:t xml:space="preserve"> что на  рынке социального обслуживания населения в городе Новошахтинске мало</w:t>
      </w:r>
      <w:r>
        <w:rPr>
          <w:rFonts w:ascii="Times New Roman" w:hAnsi="Times New Roman" w:cs="Times New Roman"/>
          <w:sz w:val="28"/>
          <w:szCs w:val="28"/>
        </w:rPr>
        <w:t xml:space="preserve"> подобных </w:t>
      </w:r>
      <w:r w:rsidRPr="00436C14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>
        <w:rPr>
          <w:rFonts w:ascii="Times New Roman" w:hAnsi="Times New Roman" w:cs="Times New Roman"/>
          <w:sz w:val="28"/>
          <w:szCs w:val="28"/>
        </w:rPr>
        <w:t xml:space="preserve">. Их полное отсутствие отмечают </w:t>
      </w:r>
      <w:r w:rsidRPr="00436C14">
        <w:rPr>
          <w:rFonts w:ascii="Times New Roman" w:hAnsi="Times New Roman" w:cs="Times New Roman"/>
          <w:sz w:val="28"/>
          <w:szCs w:val="28"/>
        </w:rPr>
        <w:t>7,1% участников опроса.</w:t>
      </w:r>
    </w:p>
    <w:p w:rsidR="00746A0A" w:rsidRPr="00436C1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14">
        <w:rPr>
          <w:rFonts w:ascii="Times New Roman" w:hAnsi="Times New Roman" w:cs="Times New Roman"/>
          <w:sz w:val="28"/>
          <w:szCs w:val="28"/>
        </w:rPr>
        <w:t xml:space="preserve">Большая часть участников опроса (44,17%), как и </w:t>
      </w:r>
      <w:proofErr w:type="gramStart"/>
      <w:r w:rsidRPr="00436C14">
        <w:rPr>
          <w:rFonts w:ascii="Times New Roman" w:hAnsi="Times New Roman" w:cs="Times New Roman"/>
          <w:sz w:val="28"/>
          <w:szCs w:val="28"/>
        </w:rPr>
        <w:t>годом</w:t>
      </w:r>
      <w:proofErr w:type="gramEnd"/>
      <w:r w:rsidRPr="00436C14">
        <w:rPr>
          <w:rFonts w:ascii="Times New Roman" w:hAnsi="Times New Roman" w:cs="Times New Roman"/>
          <w:sz w:val="28"/>
          <w:szCs w:val="28"/>
        </w:rPr>
        <w:t xml:space="preserve"> ранее (54%), не зафиксировала за последние 3 года изменений количества субъектов, предоставляющих услуги социального обслуживания населения. Затруднились с ответом 34,12% респондентов. Отрицательную динамику отметили 7,1% респондентов, положительную – 10,6%.</w:t>
      </w:r>
    </w:p>
    <w:p w:rsidR="00746A0A" w:rsidRPr="00436C1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436C14">
        <w:rPr>
          <w:rFonts w:ascii="Times New Roman" w:hAnsi="Times New Roman" w:cs="Times New Roman"/>
          <w:bCs/>
          <w:sz w:val="28"/>
        </w:rPr>
        <w:t>В среднем</w:t>
      </w:r>
      <w:r>
        <w:rPr>
          <w:rFonts w:ascii="Times New Roman" w:hAnsi="Times New Roman" w:cs="Times New Roman"/>
          <w:bCs/>
          <w:sz w:val="28"/>
        </w:rPr>
        <w:t>,</w:t>
      </w:r>
      <w:r w:rsidRPr="00436C14">
        <w:rPr>
          <w:rFonts w:ascii="Times New Roman" w:hAnsi="Times New Roman" w:cs="Times New Roman"/>
          <w:bCs/>
          <w:sz w:val="28"/>
        </w:rPr>
        <w:t xml:space="preserve"> практически половина  потребителей города (42,4</w:t>
      </w:r>
      <w:r>
        <w:rPr>
          <w:rFonts w:ascii="Times New Roman" w:hAnsi="Times New Roman" w:cs="Times New Roman"/>
          <w:bCs/>
          <w:sz w:val="28"/>
        </w:rPr>
        <w:t>%</w:t>
      </w:r>
      <w:r w:rsidRPr="00436C14">
        <w:rPr>
          <w:rFonts w:ascii="Times New Roman" w:hAnsi="Times New Roman" w:cs="Times New Roman"/>
          <w:bCs/>
          <w:sz w:val="28"/>
        </w:rPr>
        <w:t>) высказали в большей мере удовлетворенность возможностью выбора услуг социального обслуживания населения. Однако 41,2% респондентов не удовлетворен</w:t>
      </w:r>
      <w:r w:rsidR="006C67C9">
        <w:rPr>
          <w:rFonts w:ascii="Times New Roman" w:hAnsi="Times New Roman" w:cs="Times New Roman"/>
          <w:bCs/>
          <w:sz w:val="28"/>
        </w:rPr>
        <w:t>ы</w:t>
      </w:r>
      <w:r w:rsidRPr="00436C14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уровнем цен </w:t>
      </w:r>
      <w:r w:rsidRPr="00436C14">
        <w:rPr>
          <w:rFonts w:ascii="Times New Roman" w:hAnsi="Times New Roman" w:cs="Times New Roman"/>
          <w:bCs/>
          <w:sz w:val="28"/>
        </w:rPr>
        <w:t>рынка услуг социального обслуживания.</w:t>
      </w:r>
      <w:r>
        <w:rPr>
          <w:rFonts w:ascii="Times New Roman" w:hAnsi="Times New Roman" w:cs="Times New Roman"/>
          <w:bCs/>
          <w:sz w:val="28"/>
        </w:rPr>
        <w:t xml:space="preserve"> Но большинство (44,7%) отмечают достаточно хорошее качество социального обслуживания. </w:t>
      </w:r>
      <w:r w:rsidRPr="00436C14">
        <w:rPr>
          <w:rFonts w:ascii="Times New Roman" w:hAnsi="Times New Roman" w:cs="Times New Roman"/>
          <w:bCs/>
          <w:sz w:val="28"/>
        </w:rPr>
        <w:t xml:space="preserve"> Особенно негативн</w:t>
      </w:r>
      <w:r>
        <w:rPr>
          <w:rFonts w:ascii="Times New Roman" w:hAnsi="Times New Roman" w:cs="Times New Roman"/>
          <w:bCs/>
          <w:sz w:val="28"/>
        </w:rPr>
        <w:t>о</w:t>
      </w:r>
      <w:r w:rsidRPr="00436C14">
        <w:rPr>
          <w:rFonts w:ascii="Times New Roman" w:hAnsi="Times New Roman" w:cs="Times New Roman"/>
          <w:bCs/>
          <w:sz w:val="28"/>
        </w:rPr>
        <w:t xml:space="preserve"> оценили уровень цен на услуги (41,2%).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В целом же по рынку, наблюдается положительная динамика развития рынка: снижение </w:t>
      </w:r>
      <w:proofErr w:type="gramStart"/>
      <w:r>
        <w:rPr>
          <w:rFonts w:ascii="Times New Roman" w:hAnsi="Times New Roman" w:cs="Times New Roman"/>
          <w:bCs/>
          <w:sz w:val="28"/>
        </w:rPr>
        <w:t>неудовлетворенных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и увеличение удовлетворенных рынком.</w:t>
      </w:r>
    </w:p>
    <w:p w:rsidR="00746A0A" w:rsidRPr="00436C14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14515E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5526F4E7" wp14:editId="528E1A8F">
            <wp:extent cx="5381625" cy="1504950"/>
            <wp:effectExtent l="0" t="0" r="0" b="0"/>
            <wp:docPr id="3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46A0A" w:rsidRPr="00436C14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14515E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309DB538" wp14:editId="2D3DF3F2">
            <wp:extent cx="5381624" cy="1409700"/>
            <wp:effectExtent l="0" t="0" r="0" b="0"/>
            <wp:docPr id="3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46A0A" w:rsidRPr="00F47C7F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14515E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3CC45325" wp14:editId="52B6902D">
            <wp:extent cx="5381624" cy="2009775"/>
            <wp:effectExtent l="0" t="0" r="0" b="0"/>
            <wp:docPr id="3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>12. Рынок животноводства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Третий год подряд потребители города Новошахтинска </w:t>
      </w:r>
      <w:r w:rsidRPr="00B708B4">
        <w:rPr>
          <w:rFonts w:ascii="Times New Roman" w:hAnsi="Times New Roman" w:cs="Times New Roman"/>
          <w:bCs/>
          <w:sz w:val="28"/>
        </w:rPr>
        <w:t>счита</w:t>
      </w:r>
      <w:r>
        <w:rPr>
          <w:rFonts w:ascii="Times New Roman" w:hAnsi="Times New Roman" w:cs="Times New Roman"/>
          <w:bCs/>
          <w:sz w:val="28"/>
        </w:rPr>
        <w:t>ю</w:t>
      </w:r>
      <w:r w:rsidRPr="00B708B4">
        <w:rPr>
          <w:rFonts w:ascii="Times New Roman" w:hAnsi="Times New Roman" w:cs="Times New Roman"/>
          <w:bCs/>
          <w:sz w:val="28"/>
        </w:rPr>
        <w:t>т</w:t>
      </w:r>
      <w:r>
        <w:rPr>
          <w:rFonts w:ascii="Times New Roman" w:hAnsi="Times New Roman" w:cs="Times New Roman"/>
          <w:bCs/>
          <w:sz w:val="28"/>
        </w:rPr>
        <w:t xml:space="preserve"> рынок животноводства мало</w:t>
      </w:r>
      <w:r w:rsidRPr="00B708B4">
        <w:rPr>
          <w:rFonts w:ascii="Times New Roman" w:hAnsi="Times New Roman" w:cs="Times New Roman"/>
          <w:bCs/>
          <w:sz w:val="28"/>
        </w:rPr>
        <w:t>развитым</w:t>
      </w:r>
      <w:r>
        <w:rPr>
          <w:rFonts w:ascii="Times New Roman" w:hAnsi="Times New Roman" w:cs="Times New Roman"/>
          <w:bCs/>
          <w:sz w:val="28"/>
        </w:rPr>
        <w:t xml:space="preserve"> в разной степени – 71,8 % (2017 год - 48,5% респондентов, в 2018 году – 44,8% респондентов)</w:t>
      </w:r>
      <w:r w:rsidRPr="00B708B4">
        <w:rPr>
          <w:rFonts w:ascii="Times New Roman" w:hAnsi="Times New Roman" w:cs="Times New Roman"/>
          <w:bCs/>
          <w:sz w:val="28"/>
        </w:rPr>
        <w:t xml:space="preserve">. </w:t>
      </w:r>
      <w:r w:rsidRPr="003204E3">
        <w:rPr>
          <w:rFonts w:ascii="Times New Roman" w:hAnsi="Times New Roman" w:cs="Times New Roman"/>
          <w:bCs/>
          <w:sz w:val="28"/>
        </w:rPr>
        <w:t>О наличии достаточного количества организаций, представляющих данный р</w:t>
      </w:r>
      <w:r>
        <w:rPr>
          <w:rFonts w:ascii="Times New Roman" w:hAnsi="Times New Roman" w:cs="Times New Roman"/>
          <w:bCs/>
          <w:sz w:val="28"/>
        </w:rPr>
        <w:t>ынок, в 2019 году говорят 24,7%</w:t>
      </w:r>
      <w:r w:rsidRPr="003204E3">
        <w:rPr>
          <w:rFonts w:ascii="Times New Roman" w:hAnsi="Times New Roman" w:cs="Times New Roman"/>
          <w:bCs/>
          <w:sz w:val="28"/>
        </w:rPr>
        <w:t>, когда в 2018 году так считали 41,7% респондентов.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15,3%</w:t>
      </w:r>
      <w:r w:rsidRPr="00B708B4">
        <w:rPr>
          <w:rFonts w:ascii="Times New Roman" w:hAnsi="Times New Roman" w:cs="Times New Roman"/>
          <w:bCs/>
          <w:sz w:val="28"/>
        </w:rPr>
        <w:t xml:space="preserve"> респондентов не заметили изменений количества субъектов, представляющих рынок животноводства, за последние 3 года. </w:t>
      </w:r>
      <w:r>
        <w:rPr>
          <w:rFonts w:ascii="Times New Roman" w:hAnsi="Times New Roman" w:cs="Times New Roman"/>
          <w:bCs/>
          <w:sz w:val="28"/>
        </w:rPr>
        <w:t xml:space="preserve">Отрицательную </w:t>
      </w:r>
      <w:r w:rsidRPr="00B708B4">
        <w:rPr>
          <w:rFonts w:ascii="Times New Roman" w:hAnsi="Times New Roman" w:cs="Times New Roman"/>
          <w:bCs/>
          <w:sz w:val="28"/>
        </w:rPr>
        <w:t xml:space="preserve">динамику на этом рынке зафиксировали </w:t>
      </w:r>
      <w:r>
        <w:rPr>
          <w:rFonts w:ascii="Times New Roman" w:hAnsi="Times New Roman" w:cs="Times New Roman"/>
          <w:bCs/>
          <w:sz w:val="28"/>
        </w:rPr>
        <w:t>9,41% респондентов, что говорит о снижении количества респондентов, придерживающихся такой же точки зрения,  по отношению к 2018 году (21,5</w:t>
      </w:r>
      <w:r w:rsidRPr="00B708B4">
        <w:rPr>
          <w:rFonts w:ascii="Times New Roman" w:hAnsi="Times New Roman" w:cs="Times New Roman"/>
          <w:bCs/>
          <w:sz w:val="28"/>
        </w:rPr>
        <w:t>%</w:t>
      </w:r>
      <w:r>
        <w:rPr>
          <w:rFonts w:ascii="Times New Roman" w:hAnsi="Times New Roman" w:cs="Times New Roman"/>
          <w:bCs/>
          <w:sz w:val="28"/>
        </w:rPr>
        <w:t>). Лишь 4,71% заметили положительную динамику  развития рынка животноводства за последние 3 года. Как и в прошлом году, у</w:t>
      </w:r>
      <w:r w:rsidRPr="00B708B4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большинства </w:t>
      </w:r>
      <w:r w:rsidRPr="00B708B4">
        <w:rPr>
          <w:rFonts w:ascii="Times New Roman" w:hAnsi="Times New Roman" w:cs="Times New Roman"/>
          <w:bCs/>
          <w:sz w:val="28"/>
        </w:rPr>
        <w:t xml:space="preserve">респондентов </w:t>
      </w:r>
      <w:r>
        <w:rPr>
          <w:rFonts w:ascii="Times New Roman" w:hAnsi="Times New Roman" w:cs="Times New Roman"/>
          <w:bCs/>
          <w:sz w:val="28"/>
        </w:rPr>
        <w:t>(67,1</w:t>
      </w:r>
      <w:r w:rsidRPr="00B708B4">
        <w:rPr>
          <w:rFonts w:ascii="Times New Roman" w:hAnsi="Times New Roman" w:cs="Times New Roman"/>
          <w:bCs/>
          <w:sz w:val="28"/>
        </w:rPr>
        <w:t>%</w:t>
      </w:r>
      <w:r>
        <w:rPr>
          <w:rFonts w:ascii="Times New Roman" w:hAnsi="Times New Roman" w:cs="Times New Roman"/>
          <w:bCs/>
          <w:sz w:val="28"/>
        </w:rPr>
        <w:t>)</w:t>
      </w:r>
      <w:r w:rsidRPr="00B708B4">
        <w:rPr>
          <w:rFonts w:ascii="Times New Roman" w:hAnsi="Times New Roman" w:cs="Times New Roman"/>
          <w:bCs/>
          <w:sz w:val="28"/>
        </w:rPr>
        <w:t xml:space="preserve"> оценка изменений на рынке животноводства вызвала затруднения</w:t>
      </w:r>
      <w:r>
        <w:rPr>
          <w:rFonts w:ascii="Times New Roman" w:hAnsi="Times New Roman" w:cs="Times New Roman"/>
          <w:bCs/>
          <w:sz w:val="28"/>
        </w:rPr>
        <w:t xml:space="preserve"> (в 2018 году их количество составляло 32,5</w:t>
      </w:r>
      <w:r w:rsidRPr="00B708B4">
        <w:rPr>
          <w:rFonts w:ascii="Times New Roman" w:hAnsi="Times New Roman" w:cs="Times New Roman"/>
          <w:bCs/>
          <w:sz w:val="28"/>
        </w:rPr>
        <w:t xml:space="preserve">%).    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Большая часть потре</w:t>
      </w:r>
      <w:r w:rsidR="006C67C9">
        <w:rPr>
          <w:rFonts w:ascii="Times New Roman" w:hAnsi="Times New Roman" w:cs="Times New Roman"/>
          <w:bCs/>
          <w:sz w:val="28"/>
        </w:rPr>
        <w:t xml:space="preserve">бителей (49,4%) не смогла дать </w:t>
      </w:r>
      <w:r>
        <w:rPr>
          <w:rFonts w:ascii="Times New Roman" w:hAnsi="Times New Roman" w:cs="Times New Roman"/>
          <w:bCs/>
          <w:sz w:val="28"/>
        </w:rPr>
        <w:t xml:space="preserve">оценку возможности выбора и качеству продаваемой продукции на рынке животноводства. В целом же по трем критериям оценки рынка превалирует количество </w:t>
      </w:r>
      <w:proofErr w:type="gramStart"/>
      <w:r>
        <w:rPr>
          <w:rFonts w:ascii="Times New Roman" w:hAnsi="Times New Roman" w:cs="Times New Roman"/>
          <w:bCs/>
          <w:sz w:val="28"/>
        </w:rPr>
        <w:t>неудовлетворенных</w:t>
      </w:r>
      <w:proofErr w:type="gramEnd"/>
      <w:r>
        <w:rPr>
          <w:rFonts w:ascii="Times New Roman" w:hAnsi="Times New Roman" w:cs="Times New Roman"/>
          <w:bCs/>
          <w:sz w:val="28"/>
        </w:rPr>
        <w:t>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82C6E">
        <w:rPr>
          <w:rFonts w:ascii="Times New Roman" w:hAnsi="Times New Roman" w:cs="Times New Roman"/>
          <w:bCs/>
          <w:noProof/>
          <w:sz w:val="28"/>
        </w:rPr>
        <w:lastRenderedPageBreak/>
        <w:drawing>
          <wp:inline distT="0" distB="0" distL="0" distR="0" wp14:anchorId="40C5F11A" wp14:editId="04BF5BB9">
            <wp:extent cx="5381625" cy="1552576"/>
            <wp:effectExtent l="0" t="0" r="0" b="0"/>
            <wp:docPr id="3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82C6E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3C2E838D" wp14:editId="5F798CAA">
            <wp:extent cx="5381624" cy="1571625"/>
            <wp:effectExtent l="0" t="0" r="0" b="0"/>
            <wp:docPr id="3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82C6E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55164ACB" wp14:editId="5340434F">
            <wp:extent cx="5381624" cy="2085975"/>
            <wp:effectExtent l="0" t="0" r="0" b="0"/>
            <wp:docPr id="93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>13. Рынок жилищного строительства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Больше половины респондентов 55,29%</w:t>
      </w:r>
      <w:r w:rsidRPr="00B708B4">
        <w:rPr>
          <w:rFonts w:ascii="Times New Roman" w:hAnsi="Times New Roman" w:cs="Times New Roman"/>
          <w:bCs/>
          <w:sz w:val="28"/>
        </w:rPr>
        <w:t xml:space="preserve"> считает, что организаций, предоставляющих услуги на рынке жилищного строительства, в городе </w:t>
      </w:r>
      <w:r>
        <w:rPr>
          <w:rFonts w:ascii="Times New Roman" w:hAnsi="Times New Roman" w:cs="Times New Roman"/>
          <w:bCs/>
          <w:sz w:val="28"/>
        </w:rPr>
        <w:t>мало, когда в 2018 году, наоборот, больше половины респондентов считало, что рынок представлен достаточным количеством организаций. С 40% в 2018 году до 31,8% в 2019 году снизилось количество потребителей, считавших рынок достаточным. А</w:t>
      </w:r>
      <w:r w:rsidRPr="00B708B4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9,4</w:t>
      </w:r>
      <w:r w:rsidRPr="00B708B4">
        <w:rPr>
          <w:rFonts w:ascii="Times New Roman" w:hAnsi="Times New Roman" w:cs="Times New Roman"/>
          <w:bCs/>
          <w:sz w:val="28"/>
        </w:rPr>
        <w:t xml:space="preserve">% респондентов полагают, что таких организаций нет совсем. 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B708B4">
        <w:rPr>
          <w:rFonts w:ascii="Times New Roman" w:hAnsi="Times New Roman" w:cs="Times New Roman"/>
          <w:bCs/>
          <w:sz w:val="28"/>
        </w:rPr>
        <w:t>В течение последних 3</w:t>
      </w:r>
      <w:r>
        <w:rPr>
          <w:rFonts w:ascii="Times New Roman" w:hAnsi="Times New Roman" w:cs="Times New Roman"/>
          <w:bCs/>
          <w:sz w:val="28"/>
        </w:rPr>
        <w:t>-х</w:t>
      </w:r>
      <w:r w:rsidRPr="00B708B4">
        <w:rPr>
          <w:rFonts w:ascii="Times New Roman" w:hAnsi="Times New Roman" w:cs="Times New Roman"/>
          <w:bCs/>
          <w:sz w:val="28"/>
        </w:rPr>
        <w:t xml:space="preserve"> лет </w:t>
      </w:r>
      <w:r>
        <w:rPr>
          <w:rFonts w:ascii="Times New Roman" w:hAnsi="Times New Roman" w:cs="Times New Roman"/>
          <w:bCs/>
          <w:sz w:val="28"/>
        </w:rPr>
        <w:t>24,71</w:t>
      </w:r>
      <w:r w:rsidRPr="00B708B4">
        <w:rPr>
          <w:rFonts w:ascii="Times New Roman" w:hAnsi="Times New Roman" w:cs="Times New Roman"/>
          <w:bCs/>
          <w:sz w:val="28"/>
        </w:rPr>
        <w:t xml:space="preserve">% респондентов не замечали изменений количества субъектов, представляющих рынок жилищного строительства. </w:t>
      </w:r>
      <w:r>
        <w:rPr>
          <w:rFonts w:ascii="Times New Roman" w:hAnsi="Times New Roman" w:cs="Times New Roman"/>
          <w:bCs/>
          <w:sz w:val="28"/>
        </w:rPr>
        <w:t>Затруднились с ответом – 45,9% участников опроса. Отрицательную</w:t>
      </w:r>
      <w:r w:rsidRPr="00B708B4">
        <w:rPr>
          <w:rFonts w:ascii="Times New Roman" w:hAnsi="Times New Roman" w:cs="Times New Roman"/>
          <w:bCs/>
          <w:sz w:val="28"/>
        </w:rPr>
        <w:t xml:space="preserve"> динамику отметили </w:t>
      </w:r>
      <w:r>
        <w:rPr>
          <w:rFonts w:ascii="Times New Roman" w:hAnsi="Times New Roman" w:cs="Times New Roman"/>
          <w:bCs/>
          <w:sz w:val="28"/>
        </w:rPr>
        <w:t>15,3</w:t>
      </w:r>
      <w:r w:rsidRPr="00B708B4">
        <w:rPr>
          <w:rFonts w:ascii="Times New Roman" w:hAnsi="Times New Roman" w:cs="Times New Roman"/>
          <w:bCs/>
          <w:sz w:val="28"/>
        </w:rPr>
        <w:t xml:space="preserve">%, </w:t>
      </w:r>
      <w:r>
        <w:rPr>
          <w:rFonts w:ascii="Times New Roman" w:hAnsi="Times New Roman" w:cs="Times New Roman"/>
          <w:bCs/>
          <w:sz w:val="28"/>
        </w:rPr>
        <w:t>положительную</w:t>
      </w:r>
      <w:r w:rsidRPr="00B708B4">
        <w:rPr>
          <w:rFonts w:ascii="Times New Roman" w:hAnsi="Times New Roman" w:cs="Times New Roman"/>
          <w:bCs/>
          <w:sz w:val="28"/>
        </w:rPr>
        <w:t xml:space="preserve"> – </w:t>
      </w:r>
      <w:r>
        <w:rPr>
          <w:rFonts w:ascii="Times New Roman" w:hAnsi="Times New Roman" w:cs="Times New Roman"/>
          <w:bCs/>
          <w:sz w:val="28"/>
        </w:rPr>
        <w:t>10,6</w:t>
      </w:r>
      <w:r w:rsidRPr="00B708B4">
        <w:rPr>
          <w:rFonts w:ascii="Times New Roman" w:hAnsi="Times New Roman" w:cs="Times New Roman"/>
          <w:bCs/>
          <w:sz w:val="28"/>
        </w:rPr>
        <w:t>%. В 201</w:t>
      </w:r>
      <w:r>
        <w:rPr>
          <w:rFonts w:ascii="Times New Roman" w:hAnsi="Times New Roman" w:cs="Times New Roman"/>
          <w:bCs/>
          <w:sz w:val="28"/>
        </w:rPr>
        <w:t>8</w:t>
      </w:r>
      <w:r w:rsidRPr="00B708B4">
        <w:rPr>
          <w:rFonts w:ascii="Times New Roman" w:hAnsi="Times New Roman" w:cs="Times New Roman"/>
          <w:bCs/>
          <w:sz w:val="28"/>
        </w:rPr>
        <w:t xml:space="preserve"> году респондентами (</w:t>
      </w:r>
      <w:r>
        <w:rPr>
          <w:rFonts w:ascii="Times New Roman" w:hAnsi="Times New Roman" w:cs="Times New Roman"/>
          <w:bCs/>
          <w:sz w:val="28"/>
        </w:rPr>
        <w:t>28,5</w:t>
      </w:r>
      <w:r w:rsidRPr="00B708B4">
        <w:rPr>
          <w:rFonts w:ascii="Times New Roman" w:hAnsi="Times New Roman" w:cs="Times New Roman"/>
          <w:bCs/>
          <w:sz w:val="28"/>
        </w:rPr>
        <w:t>%) также не было зафиксировано изменений количества таких организаций.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B708B4">
        <w:rPr>
          <w:rFonts w:ascii="Times New Roman" w:hAnsi="Times New Roman" w:cs="Times New Roman"/>
          <w:bCs/>
          <w:sz w:val="28"/>
        </w:rPr>
        <w:t xml:space="preserve">Не удовлетворены </w:t>
      </w:r>
      <w:r>
        <w:rPr>
          <w:rFonts w:ascii="Times New Roman" w:hAnsi="Times New Roman" w:cs="Times New Roman"/>
          <w:bCs/>
          <w:sz w:val="28"/>
        </w:rPr>
        <w:t xml:space="preserve">возможностью выбора </w:t>
      </w:r>
      <w:r w:rsidRPr="00B708B4">
        <w:rPr>
          <w:rFonts w:ascii="Times New Roman" w:hAnsi="Times New Roman" w:cs="Times New Roman"/>
          <w:bCs/>
          <w:sz w:val="28"/>
        </w:rPr>
        <w:t xml:space="preserve">продукции на рынке жилищного строительства </w:t>
      </w:r>
      <w:r>
        <w:rPr>
          <w:rFonts w:ascii="Times New Roman" w:hAnsi="Times New Roman" w:cs="Times New Roman"/>
          <w:bCs/>
          <w:sz w:val="28"/>
        </w:rPr>
        <w:t>40,0</w:t>
      </w:r>
      <w:r w:rsidRPr="00B708B4">
        <w:rPr>
          <w:rFonts w:ascii="Times New Roman" w:hAnsi="Times New Roman" w:cs="Times New Roman"/>
          <w:bCs/>
          <w:sz w:val="28"/>
        </w:rPr>
        <w:t xml:space="preserve">% респондентов, удовлетворены </w:t>
      </w:r>
      <w:r>
        <w:rPr>
          <w:rFonts w:ascii="Times New Roman" w:hAnsi="Times New Roman" w:cs="Times New Roman"/>
          <w:bCs/>
          <w:sz w:val="28"/>
        </w:rPr>
        <w:t>– 22,4</w:t>
      </w:r>
      <w:r w:rsidRPr="00B708B4">
        <w:rPr>
          <w:rFonts w:ascii="Times New Roman" w:hAnsi="Times New Roman" w:cs="Times New Roman"/>
          <w:bCs/>
          <w:sz w:val="28"/>
        </w:rPr>
        <w:t>%. Похожая ситуация сложилась в част</w:t>
      </w:r>
      <w:r>
        <w:rPr>
          <w:rFonts w:ascii="Times New Roman" w:hAnsi="Times New Roman" w:cs="Times New Roman"/>
          <w:bCs/>
          <w:sz w:val="28"/>
        </w:rPr>
        <w:t>и удовлетворенности уровнем цен: н</w:t>
      </w:r>
      <w:r w:rsidRPr="00B708B4">
        <w:rPr>
          <w:rFonts w:ascii="Times New Roman" w:hAnsi="Times New Roman" w:cs="Times New Roman"/>
          <w:bCs/>
          <w:sz w:val="28"/>
        </w:rPr>
        <w:t>е удовлетворены</w:t>
      </w:r>
      <w:r>
        <w:rPr>
          <w:rFonts w:ascii="Times New Roman" w:hAnsi="Times New Roman" w:cs="Times New Roman"/>
          <w:bCs/>
          <w:sz w:val="28"/>
        </w:rPr>
        <w:t xml:space="preserve"> 42,4% респондентов, удовлетворены 36,5% респондентов.</w:t>
      </w:r>
      <w:r w:rsidRPr="00B708B4">
        <w:rPr>
          <w:rFonts w:ascii="Times New Roman" w:hAnsi="Times New Roman" w:cs="Times New Roman"/>
          <w:bCs/>
          <w:sz w:val="28"/>
        </w:rPr>
        <w:t xml:space="preserve"> Также неудовлетворенных потребителей больше, чем удовлетворенных, и по критерию «</w:t>
      </w:r>
      <w:r>
        <w:rPr>
          <w:rFonts w:ascii="Times New Roman" w:hAnsi="Times New Roman" w:cs="Times New Roman"/>
          <w:bCs/>
          <w:sz w:val="28"/>
        </w:rPr>
        <w:t>качество</w:t>
      </w:r>
      <w:r w:rsidRPr="00B708B4">
        <w:rPr>
          <w:rFonts w:ascii="Times New Roman" w:hAnsi="Times New Roman" w:cs="Times New Roman"/>
          <w:bCs/>
          <w:sz w:val="28"/>
        </w:rPr>
        <w:t>» (</w:t>
      </w:r>
      <w:r>
        <w:rPr>
          <w:rFonts w:ascii="Times New Roman" w:hAnsi="Times New Roman" w:cs="Times New Roman"/>
          <w:bCs/>
          <w:sz w:val="28"/>
        </w:rPr>
        <w:t>44,7</w:t>
      </w:r>
      <w:r w:rsidRPr="00B708B4">
        <w:rPr>
          <w:rFonts w:ascii="Times New Roman" w:hAnsi="Times New Roman" w:cs="Times New Roman"/>
          <w:bCs/>
          <w:sz w:val="28"/>
        </w:rPr>
        <w:t xml:space="preserve">% против </w:t>
      </w:r>
      <w:r>
        <w:rPr>
          <w:rFonts w:ascii="Times New Roman" w:hAnsi="Times New Roman" w:cs="Times New Roman"/>
          <w:bCs/>
          <w:sz w:val="28"/>
        </w:rPr>
        <w:t>29,4</w:t>
      </w:r>
      <w:r w:rsidRPr="00B708B4">
        <w:rPr>
          <w:rFonts w:ascii="Times New Roman" w:hAnsi="Times New Roman" w:cs="Times New Roman"/>
          <w:bCs/>
          <w:sz w:val="28"/>
        </w:rPr>
        <w:t>%, соответственно).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7363C">
        <w:rPr>
          <w:rFonts w:ascii="Times New Roman" w:hAnsi="Times New Roman" w:cs="Times New Roman"/>
          <w:bCs/>
          <w:noProof/>
          <w:sz w:val="28"/>
        </w:rPr>
        <w:lastRenderedPageBreak/>
        <w:drawing>
          <wp:inline distT="0" distB="0" distL="0" distR="0" wp14:anchorId="63630750" wp14:editId="691C6B31">
            <wp:extent cx="5381625" cy="1514476"/>
            <wp:effectExtent l="0" t="0" r="0" b="0"/>
            <wp:docPr id="10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7363C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02491C8F" wp14:editId="49D940B0">
            <wp:extent cx="5381624" cy="1504949"/>
            <wp:effectExtent l="0" t="0" r="0" b="0"/>
            <wp:docPr id="110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7363C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2E937642" wp14:editId="6A2C960B">
            <wp:extent cx="5381624" cy="2019300"/>
            <wp:effectExtent l="0" t="0" r="0" b="0"/>
            <wp:docPr id="111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746A0A" w:rsidRPr="00B708B4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bCs/>
          <w:sz w:val="6"/>
        </w:rPr>
      </w:pPr>
    </w:p>
    <w:p w:rsidR="00746A0A" w:rsidRPr="00AF0B50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 w:themeColor="text1"/>
          <w:sz w:val="28"/>
        </w:rPr>
      </w:pPr>
      <w:r w:rsidRPr="00AF0B50">
        <w:rPr>
          <w:rFonts w:ascii="Times New Roman" w:hAnsi="Times New Roman" w:cs="Times New Roman"/>
          <w:bCs/>
          <w:i/>
          <w:color w:val="000000" w:themeColor="text1"/>
          <w:sz w:val="28"/>
        </w:rPr>
        <w:t>14. Рынок промышленности</w:t>
      </w:r>
    </w:p>
    <w:p w:rsidR="00746A0A" w:rsidRPr="00AF0B50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Большинство 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 xml:space="preserve">респондентов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(4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,1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%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)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считают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 xml:space="preserve">, что рынок промышленности в городе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достаточно 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развит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- это на 20% больше, чем в 2018 году. 42,4% потребителей считают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 xml:space="preserve">, что рынок промышленности в городе </w:t>
      </w:r>
      <w:proofErr w:type="gramStart"/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мало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развит</w:t>
      </w:r>
      <w:proofErr w:type="gramEnd"/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. На полное отсутствие промышленн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ых предприятий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 xml:space="preserve"> указали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7,1% 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участников опроса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, тогда как в 2018 году так считало 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22% участников опроса.</w:t>
      </w:r>
    </w:p>
    <w:p w:rsidR="00746A0A" w:rsidRPr="008F417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</w:rPr>
      </w:pP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 xml:space="preserve">Не заметили изменений на рынке промышленности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34,1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 xml:space="preserve">% опрошенных. Сокращение количества организаций, представляющих рынок промышленности, отметили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12,9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 xml:space="preserve">% респондентов, а их увеличение –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9,41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%.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Затруднились с ответом   38,8</w:t>
      </w:r>
      <w:r w:rsidRPr="00AF0B50">
        <w:rPr>
          <w:rFonts w:ascii="Times New Roman" w:hAnsi="Times New Roman" w:cs="Times New Roman"/>
          <w:bCs/>
          <w:color w:val="000000" w:themeColor="text1"/>
          <w:sz w:val="28"/>
        </w:rPr>
        <w:t>% участников опроса.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Практически аналогичные ответы были и в 2018 году.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BF097C">
        <w:rPr>
          <w:rFonts w:ascii="Times New Roman" w:hAnsi="Times New Roman" w:cs="Times New Roman"/>
          <w:bCs/>
          <w:color w:val="000000" w:themeColor="text1"/>
          <w:sz w:val="28"/>
        </w:rPr>
        <w:t>Число респ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ондентов, в той или иной мере </w:t>
      </w:r>
      <w:r w:rsidRPr="00BF097C">
        <w:rPr>
          <w:rFonts w:ascii="Times New Roman" w:hAnsi="Times New Roman" w:cs="Times New Roman"/>
          <w:bCs/>
          <w:color w:val="000000" w:themeColor="text1"/>
          <w:sz w:val="28"/>
        </w:rPr>
        <w:t xml:space="preserve">удовлетворенных возможностью выбора, ценами и качеством товаров, работ, услуг на рынке промышленности, оказалось больше количества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не </w:t>
      </w:r>
      <w:r w:rsidRPr="00BF097C">
        <w:rPr>
          <w:rFonts w:ascii="Times New Roman" w:hAnsi="Times New Roman" w:cs="Times New Roman"/>
          <w:bCs/>
          <w:color w:val="000000" w:themeColor="text1"/>
          <w:sz w:val="28"/>
        </w:rPr>
        <w:t>удовлетворенных на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21,2; 21,2 и 14,2 </w:t>
      </w:r>
      <w:r w:rsidRPr="00BF097C">
        <w:rPr>
          <w:rFonts w:ascii="Times New Roman" w:hAnsi="Times New Roman" w:cs="Times New Roman"/>
          <w:bCs/>
          <w:color w:val="000000" w:themeColor="text1"/>
          <w:sz w:val="28"/>
        </w:rPr>
        <w:t>процентных пункта, соответственно.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D17AA3">
        <w:rPr>
          <w:rFonts w:ascii="Times New Roman" w:hAnsi="Times New Roman" w:cs="Times New Roman"/>
          <w:bCs/>
          <w:noProof/>
          <w:color w:val="000000" w:themeColor="text1"/>
          <w:sz w:val="28"/>
        </w:rPr>
        <w:lastRenderedPageBreak/>
        <w:drawing>
          <wp:inline distT="0" distB="0" distL="0" distR="0" wp14:anchorId="4B851C8E" wp14:editId="4CA55764">
            <wp:extent cx="5381625" cy="1457325"/>
            <wp:effectExtent l="0" t="0" r="0" b="0"/>
            <wp:docPr id="11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D17AA3">
        <w:rPr>
          <w:rFonts w:ascii="Times New Roman" w:hAnsi="Times New Roman" w:cs="Times New Roman"/>
          <w:bCs/>
          <w:noProof/>
          <w:color w:val="000000" w:themeColor="text1"/>
          <w:sz w:val="28"/>
        </w:rPr>
        <w:drawing>
          <wp:inline distT="0" distB="0" distL="0" distR="0" wp14:anchorId="7E166F11" wp14:editId="3DAFD3EA">
            <wp:extent cx="5381624" cy="1466850"/>
            <wp:effectExtent l="0" t="0" r="0" b="0"/>
            <wp:docPr id="11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D17AA3">
        <w:rPr>
          <w:rFonts w:ascii="Times New Roman" w:hAnsi="Times New Roman" w:cs="Times New Roman"/>
          <w:bCs/>
          <w:noProof/>
          <w:color w:val="000000" w:themeColor="text1"/>
          <w:sz w:val="28"/>
        </w:rPr>
        <w:drawing>
          <wp:inline distT="0" distB="0" distL="0" distR="0" wp14:anchorId="1D6191B3" wp14:editId="431F43C3">
            <wp:extent cx="5381624" cy="2057400"/>
            <wp:effectExtent l="0" t="0" r="0" b="0"/>
            <wp:docPr id="114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 xml:space="preserve">15. Рынок продукции переработки зерновых и зернобобовых культур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B708B4">
        <w:rPr>
          <w:rFonts w:ascii="Times New Roman" w:hAnsi="Times New Roman" w:cs="Times New Roman"/>
          <w:bCs/>
          <w:sz w:val="28"/>
        </w:rPr>
        <w:t xml:space="preserve">Рынок продукции переработки зерновых и зернобобовых культур </w:t>
      </w:r>
      <w:r>
        <w:rPr>
          <w:rFonts w:ascii="Times New Roman" w:hAnsi="Times New Roman" w:cs="Times New Roman"/>
          <w:bCs/>
          <w:sz w:val="28"/>
        </w:rPr>
        <w:t>44,7</w:t>
      </w:r>
      <w:r w:rsidRPr="00B708B4">
        <w:rPr>
          <w:rFonts w:ascii="Times New Roman" w:hAnsi="Times New Roman" w:cs="Times New Roman"/>
          <w:bCs/>
          <w:sz w:val="28"/>
        </w:rPr>
        <w:t xml:space="preserve">% респондентов посчитали мало </w:t>
      </w:r>
      <w:proofErr w:type="gramStart"/>
      <w:r w:rsidRPr="00B708B4">
        <w:rPr>
          <w:rFonts w:ascii="Times New Roman" w:hAnsi="Times New Roman" w:cs="Times New Roman"/>
          <w:bCs/>
          <w:sz w:val="28"/>
        </w:rPr>
        <w:t>развитым</w:t>
      </w:r>
      <w:proofErr w:type="gramEnd"/>
      <w:r w:rsidRPr="00B708B4">
        <w:rPr>
          <w:rFonts w:ascii="Times New Roman" w:hAnsi="Times New Roman" w:cs="Times New Roman"/>
          <w:bCs/>
          <w:sz w:val="28"/>
        </w:rPr>
        <w:t xml:space="preserve"> в городе. Об их полном отсутствии заявили </w:t>
      </w:r>
      <w:r>
        <w:rPr>
          <w:rFonts w:ascii="Times New Roman" w:hAnsi="Times New Roman" w:cs="Times New Roman"/>
          <w:bCs/>
          <w:sz w:val="28"/>
        </w:rPr>
        <w:t>9,4</w:t>
      </w:r>
      <w:r w:rsidRPr="00B708B4">
        <w:rPr>
          <w:rFonts w:ascii="Times New Roman" w:hAnsi="Times New Roman" w:cs="Times New Roman"/>
          <w:bCs/>
          <w:sz w:val="28"/>
        </w:rPr>
        <w:t xml:space="preserve">%, а </w:t>
      </w:r>
      <w:r>
        <w:rPr>
          <w:rFonts w:ascii="Times New Roman" w:hAnsi="Times New Roman" w:cs="Times New Roman"/>
          <w:bCs/>
          <w:sz w:val="28"/>
        </w:rPr>
        <w:t>42,4</w:t>
      </w:r>
      <w:r w:rsidRPr="00B708B4">
        <w:rPr>
          <w:rFonts w:ascii="Times New Roman" w:hAnsi="Times New Roman" w:cs="Times New Roman"/>
          <w:bCs/>
          <w:sz w:val="28"/>
        </w:rPr>
        <w:t xml:space="preserve">% респондентов указали на достаточное число организаций сельскохозяйственной переработки.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Больше половины респондентов 50,6% затруднились оценить </w:t>
      </w:r>
      <w:r w:rsidRPr="00D03304">
        <w:rPr>
          <w:rFonts w:ascii="Times New Roman" w:hAnsi="Times New Roman" w:cs="Times New Roman"/>
          <w:bCs/>
          <w:sz w:val="28"/>
        </w:rPr>
        <w:t>изменени</w:t>
      </w:r>
      <w:r>
        <w:rPr>
          <w:rFonts w:ascii="Times New Roman" w:hAnsi="Times New Roman" w:cs="Times New Roman"/>
          <w:bCs/>
          <w:sz w:val="28"/>
        </w:rPr>
        <w:t xml:space="preserve">я </w:t>
      </w:r>
      <w:r w:rsidRPr="00D03304">
        <w:rPr>
          <w:rFonts w:ascii="Times New Roman" w:hAnsi="Times New Roman" w:cs="Times New Roman"/>
          <w:bCs/>
          <w:sz w:val="28"/>
        </w:rPr>
        <w:t xml:space="preserve">количества организаций на рынке продукции переработки зерновых и зернобобовых культур </w:t>
      </w:r>
      <w:r>
        <w:rPr>
          <w:rFonts w:ascii="Times New Roman" w:hAnsi="Times New Roman" w:cs="Times New Roman"/>
          <w:bCs/>
          <w:sz w:val="28"/>
        </w:rPr>
        <w:t>в</w:t>
      </w:r>
      <w:r w:rsidRPr="00B708B4">
        <w:rPr>
          <w:rFonts w:ascii="Times New Roman" w:hAnsi="Times New Roman" w:cs="Times New Roman"/>
          <w:bCs/>
          <w:sz w:val="28"/>
        </w:rPr>
        <w:t xml:space="preserve"> течение последних 3</w:t>
      </w:r>
      <w:r>
        <w:rPr>
          <w:rFonts w:ascii="Times New Roman" w:hAnsi="Times New Roman" w:cs="Times New Roman"/>
          <w:bCs/>
          <w:sz w:val="28"/>
        </w:rPr>
        <w:t>-х</w:t>
      </w:r>
      <w:r w:rsidRPr="00B708B4">
        <w:rPr>
          <w:rFonts w:ascii="Times New Roman" w:hAnsi="Times New Roman" w:cs="Times New Roman"/>
          <w:bCs/>
          <w:sz w:val="28"/>
        </w:rPr>
        <w:t xml:space="preserve"> лет</w:t>
      </w:r>
      <w:r>
        <w:rPr>
          <w:rFonts w:ascii="Times New Roman" w:hAnsi="Times New Roman" w:cs="Times New Roman"/>
          <w:bCs/>
          <w:sz w:val="28"/>
        </w:rPr>
        <w:t>. Н</w:t>
      </w:r>
      <w:r w:rsidRPr="00B708B4">
        <w:rPr>
          <w:rFonts w:ascii="Times New Roman" w:hAnsi="Times New Roman" w:cs="Times New Roman"/>
          <w:bCs/>
          <w:sz w:val="28"/>
        </w:rPr>
        <w:t>е заметили количеств</w:t>
      </w:r>
      <w:r>
        <w:rPr>
          <w:rFonts w:ascii="Times New Roman" w:hAnsi="Times New Roman" w:cs="Times New Roman"/>
          <w:bCs/>
          <w:sz w:val="28"/>
        </w:rPr>
        <w:t xml:space="preserve">а </w:t>
      </w:r>
      <w:r w:rsidRPr="00B708B4">
        <w:rPr>
          <w:rFonts w:ascii="Times New Roman" w:hAnsi="Times New Roman" w:cs="Times New Roman"/>
          <w:bCs/>
          <w:sz w:val="28"/>
        </w:rPr>
        <w:t xml:space="preserve">изменений организаций на рынке </w:t>
      </w:r>
      <w:r>
        <w:rPr>
          <w:rFonts w:ascii="Times New Roman" w:hAnsi="Times New Roman" w:cs="Times New Roman"/>
          <w:bCs/>
          <w:sz w:val="28"/>
        </w:rPr>
        <w:t>28,2</w:t>
      </w:r>
      <w:r w:rsidRPr="00B708B4">
        <w:rPr>
          <w:rFonts w:ascii="Times New Roman" w:hAnsi="Times New Roman" w:cs="Times New Roman"/>
          <w:bCs/>
          <w:sz w:val="28"/>
        </w:rPr>
        <w:t>% респондентов.</w:t>
      </w:r>
      <w:r>
        <w:rPr>
          <w:rFonts w:ascii="Times New Roman" w:hAnsi="Times New Roman" w:cs="Times New Roman"/>
          <w:bCs/>
          <w:sz w:val="28"/>
        </w:rPr>
        <w:t xml:space="preserve"> Отрицательную</w:t>
      </w:r>
      <w:r w:rsidRPr="00B708B4">
        <w:rPr>
          <w:rFonts w:ascii="Times New Roman" w:hAnsi="Times New Roman" w:cs="Times New Roman"/>
          <w:bCs/>
          <w:sz w:val="28"/>
        </w:rPr>
        <w:t xml:space="preserve"> динамику отметили </w:t>
      </w:r>
      <w:r>
        <w:rPr>
          <w:rFonts w:ascii="Times New Roman" w:hAnsi="Times New Roman" w:cs="Times New Roman"/>
          <w:bCs/>
          <w:sz w:val="28"/>
        </w:rPr>
        <w:t>10,6</w:t>
      </w:r>
      <w:r w:rsidRPr="00B708B4">
        <w:rPr>
          <w:rFonts w:ascii="Times New Roman" w:hAnsi="Times New Roman" w:cs="Times New Roman"/>
          <w:bCs/>
          <w:sz w:val="28"/>
        </w:rPr>
        <w:t xml:space="preserve">% </w:t>
      </w:r>
      <w:proofErr w:type="gramStart"/>
      <w:r w:rsidRPr="00B708B4">
        <w:rPr>
          <w:rFonts w:ascii="Times New Roman" w:hAnsi="Times New Roman" w:cs="Times New Roman"/>
          <w:bCs/>
          <w:sz w:val="28"/>
        </w:rPr>
        <w:t>опрошенных</w:t>
      </w:r>
      <w:proofErr w:type="gramEnd"/>
      <w:r w:rsidRPr="00B708B4"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</w:rPr>
        <w:t>положительную</w:t>
      </w:r>
      <w:r w:rsidRPr="00B708B4">
        <w:rPr>
          <w:rFonts w:ascii="Times New Roman" w:hAnsi="Times New Roman" w:cs="Times New Roman"/>
          <w:bCs/>
          <w:sz w:val="28"/>
        </w:rPr>
        <w:t xml:space="preserve"> – </w:t>
      </w:r>
      <w:r>
        <w:rPr>
          <w:rFonts w:ascii="Times New Roman" w:hAnsi="Times New Roman" w:cs="Times New Roman"/>
          <w:bCs/>
          <w:sz w:val="28"/>
        </w:rPr>
        <w:t>7,1</w:t>
      </w:r>
      <w:r w:rsidRPr="00B708B4">
        <w:rPr>
          <w:rFonts w:ascii="Times New Roman" w:hAnsi="Times New Roman" w:cs="Times New Roman"/>
          <w:bCs/>
          <w:sz w:val="28"/>
        </w:rPr>
        <w:t xml:space="preserve">%.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11748B">
        <w:rPr>
          <w:rFonts w:ascii="Times New Roman" w:hAnsi="Times New Roman" w:cs="Times New Roman"/>
          <w:bCs/>
          <w:sz w:val="28"/>
        </w:rPr>
        <w:t xml:space="preserve">Важным показателем, характеризующим развитие конкуренции на рынке, является </w:t>
      </w:r>
      <w:r>
        <w:rPr>
          <w:rFonts w:ascii="Times New Roman" w:hAnsi="Times New Roman" w:cs="Times New Roman"/>
          <w:bCs/>
          <w:sz w:val="28"/>
        </w:rPr>
        <w:t>возможность выбора. Однако</w:t>
      </w:r>
      <w:proofErr w:type="gramStart"/>
      <w:r>
        <w:rPr>
          <w:rFonts w:ascii="Times New Roman" w:hAnsi="Times New Roman" w:cs="Times New Roman"/>
          <w:bCs/>
          <w:sz w:val="28"/>
        </w:rPr>
        <w:t>,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30,6% опрошенных затруднились оценить данную позицию, что говорит о не</w:t>
      </w:r>
      <w:r w:rsidRPr="00B708B4">
        <w:rPr>
          <w:rFonts w:ascii="Times New Roman" w:hAnsi="Times New Roman" w:cs="Times New Roman"/>
          <w:bCs/>
          <w:sz w:val="28"/>
        </w:rPr>
        <w:t>развит</w:t>
      </w:r>
      <w:r>
        <w:rPr>
          <w:rFonts w:ascii="Times New Roman" w:hAnsi="Times New Roman" w:cs="Times New Roman"/>
          <w:bCs/>
          <w:sz w:val="28"/>
        </w:rPr>
        <w:t>ости рынка</w:t>
      </w:r>
      <w:r w:rsidRPr="00B708B4">
        <w:rPr>
          <w:rFonts w:ascii="Times New Roman" w:hAnsi="Times New Roman" w:cs="Times New Roman"/>
          <w:bCs/>
          <w:sz w:val="28"/>
        </w:rPr>
        <w:t xml:space="preserve"> в достаточном объеме</w:t>
      </w:r>
      <w:r>
        <w:rPr>
          <w:rFonts w:ascii="Times New Roman" w:hAnsi="Times New Roman" w:cs="Times New Roman"/>
          <w:bCs/>
          <w:sz w:val="28"/>
        </w:rPr>
        <w:t>. При этом д</w:t>
      </w:r>
      <w:r w:rsidRPr="00B708B4">
        <w:rPr>
          <w:rFonts w:ascii="Times New Roman" w:hAnsi="Times New Roman" w:cs="Times New Roman"/>
          <w:bCs/>
          <w:sz w:val="28"/>
        </w:rPr>
        <w:t xml:space="preserve">оля респондентов, </w:t>
      </w:r>
      <w:r>
        <w:rPr>
          <w:rFonts w:ascii="Times New Roman" w:hAnsi="Times New Roman" w:cs="Times New Roman"/>
          <w:bCs/>
          <w:sz w:val="28"/>
        </w:rPr>
        <w:t>которые выразили неудовлетворенность возможностью выбора (28,2%) стала ниже доли удовлетворенных (37,7%) по сравнению с 2018 годом, что говорит о положительной динамике развития этого рынка.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proofErr w:type="gramStart"/>
      <w:r>
        <w:rPr>
          <w:rFonts w:ascii="Times New Roman" w:hAnsi="Times New Roman" w:cs="Times New Roman"/>
          <w:bCs/>
          <w:sz w:val="28"/>
        </w:rPr>
        <w:t>Качеством и у</w:t>
      </w:r>
      <w:r w:rsidRPr="00B708B4">
        <w:rPr>
          <w:rFonts w:ascii="Times New Roman" w:hAnsi="Times New Roman" w:cs="Times New Roman"/>
          <w:bCs/>
          <w:sz w:val="28"/>
        </w:rPr>
        <w:t xml:space="preserve">ровнем цен на данном рынке </w:t>
      </w:r>
      <w:r>
        <w:rPr>
          <w:rFonts w:ascii="Times New Roman" w:hAnsi="Times New Roman" w:cs="Times New Roman"/>
          <w:bCs/>
          <w:sz w:val="28"/>
        </w:rPr>
        <w:t xml:space="preserve">не </w:t>
      </w:r>
      <w:r w:rsidRPr="00B708B4">
        <w:rPr>
          <w:rFonts w:ascii="Times New Roman" w:hAnsi="Times New Roman" w:cs="Times New Roman"/>
          <w:bCs/>
          <w:sz w:val="28"/>
        </w:rPr>
        <w:t xml:space="preserve">удовлетворены в разной степени </w:t>
      </w:r>
      <w:r>
        <w:rPr>
          <w:rFonts w:ascii="Times New Roman" w:hAnsi="Times New Roman" w:cs="Times New Roman"/>
          <w:bCs/>
          <w:sz w:val="28"/>
        </w:rPr>
        <w:t>36,5</w:t>
      </w:r>
      <w:r w:rsidRPr="00B708B4">
        <w:rPr>
          <w:rFonts w:ascii="Times New Roman" w:hAnsi="Times New Roman" w:cs="Times New Roman"/>
          <w:bCs/>
          <w:sz w:val="28"/>
        </w:rPr>
        <w:t xml:space="preserve">% и </w:t>
      </w:r>
      <w:r>
        <w:rPr>
          <w:rFonts w:ascii="Times New Roman" w:hAnsi="Times New Roman" w:cs="Times New Roman"/>
          <w:bCs/>
          <w:sz w:val="28"/>
        </w:rPr>
        <w:t>29,4</w:t>
      </w:r>
      <w:r w:rsidRPr="00B708B4">
        <w:rPr>
          <w:rFonts w:ascii="Times New Roman" w:hAnsi="Times New Roman" w:cs="Times New Roman"/>
          <w:bCs/>
          <w:sz w:val="28"/>
        </w:rPr>
        <w:t>% опрошенных, соответственно.</w:t>
      </w:r>
      <w:proofErr w:type="gramEnd"/>
      <w:r w:rsidRPr="00B708B4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Но стоит отметить, что отрицательная оценка снижается в сравнении с 2018 годом на 3,5% и 10,1% соответственно.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21777179" wp14:editId="7E48FC6E">
            <wp:extent cx="5381625" cy="1590676"/>
            <wp:effectExtent l="0" t="0" r="0" b="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5109011F" wp14:editId="617CD129">
            <wp:extent cx="5381624" cy="1562100"/>
            <wp:effectExtent l="0" t="0" r="0" b="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0C70F601" wp14:editId="649A2B40">
            <wp:extent cx="5381624" cy="2038350"/>
            <wp:effectExtent l="0" t="0" r="0" b="0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Pr="00B708B4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bCs/>
          <w:sz w:val="6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 xml:space="preserve">16. Рынок </w:t>
      </w:r>
      <w:r>
        <w:rPr>
          <w:rFonts w:ascii="Times New Roman" w:hAnsi="Times New Roman" w:cs="Times New Roman"/>
          <w:bCs/>
          <w:i/>
          <w:sz w:val="28"/>
        </w:rPr>
        <w:t xml:space="preserve">лекарственных препаратов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Достаточно развитым рынок </w:t>
      </w:r>
      <w:r>
        <w:rPr>
          <w:rFonts w:ascii="Times New Roman" w:hAnsi="Times New Roman" w:cs="Times New Roman"/>
          <w:sz w:val="28"/>
          <w:szCs w:val="28"/>
        </w:rPr>
        <w:t>лекарственных препаратов</w:t>
      </w:r>
      <w:r w:rsidRPr="00B708B4">
        <w:rPr>
          <w:rFonts w:ascii="Times New Roman" w:hAnsi="Times New Roman" w:cs="Times New Roman"/>
          <w:sz w:val="28"/>
          <w:szCs w:val="28"/>
        </w:rPr>
        <w:t xml:space="preserve"> назвали </w:t>
      </w:r>
      <w:r>
        <w:rPr>
          <w:rFonts w:ascii="Times New Roman" w:hAnsi="Times New Roman" w:cs="Times New Roman"/>
          <w:sz w:val="28"/>
          <w:szCs w:val="28"/>
        </w:rPr>
        <w:t>50,6</w:t>
      </w:r>
      <w:r w:rsidRPr="00B708B4">
        <w:rPr>
          <w:rFonts w:ascii="Times New Roman" w:hAnsi="Times New Roman" w:cs="Times New Roman"/>
          <w:sz w:val="28"/>
          <w:szCs w:val="28"/>
        </w:rPr>
        <w:t>% респондентов. О</w:t>
      </w:r>
      <w:r>
        <w:rPr>
          <w:rFonts w:ascii="Times New Roman" w:hAnsi="Times New Roman" w:cs="Times New Roman"/>
          <w:sz w:val="28"/>
          <w:szCs w:val="28"/>
        </w:rPr>
        <w:t xml:space="preserve"> малом </w:t>
      </w:r>
      <w:r w:rsidRPr="00B708B4">
        <w:rPr>
          <w:rFonts w:ascii="Times New Roman" w:hAnsi="Times New Roman" w:cs="Times New Roman"/>
          <w:sz w:val="28"/>
          <w:szCs w:val="28"/>
        </w:rPr>
        <w:t xml:space="preserve"> количестве организаций, представляющих данный рынок услуг, говорили </w:t>
      </w:r>
      <w:r>
        <w:rPr>
          <w:rFonts w:ascii="Times New Roman" w:hAnsi="Times New Roman" w:cs="Times New Roman"/>
          <w:sz w:val="28"/>
          <w:szCs w:val="28"/>
        </w:rPr>
        <w:t>32,9</w:t>
      </w:r>
      <w:r w:rsidRPr="00B708B4">
        <w:rPr>
          <w:rFonts w:ascii="Times New Roman" w:hAnsi="Times New Roman" w:cs="Times New Roman"/>
          <w:sz w:val="28"/>
          <w:szCs w:val="28"/>
        </w:rPr>
        <w:t>% опрошенных</w:t>
      </w:r>
      <w:r>
        <w:rPr>
          <w:rFonts w:ascii="Times New Roman" w:hAnsi="Times New Roman" w:cs="Times New Roman"/>
          <w:sz w:val="28"/>
          <w:szCs w:val="28"/>
        </w:rPr>
        <w:t xml:space="preserve"> и считают, что данного рынка нет совсем 12,9% респондентов.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Не зафиксировал изменений за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 3 года на рынке </w:t>
      </w:r>
      <w:r>
        <w:rPr>
          <w:rFonts w:ascii="Times New Roman" w:hAnsi="Times New Roman" w:cs="Times New Roman"/>
          <w:sz w:val="28"/>
          <w:szCs w:val="28"/>
        </w:rPr>
        <w:t>лекарственных препаратов 30,6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респондентов.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708B4">
        <w:rPr>
          <w:rFonts w:ascii="Times New Roman" w:hAnsi="Times New Roman" w:cs="Times New Roman"/>
          <w:sz w:val="28"/>
          <w:szCs w:val="28"/>
        </w:rPr>
        <w:t>оложительную динамику отметил</w:t>
      </w:r>
      <w:r>
        <w:rPr>
          <w:rFonts w:ascii="Times New Roman" w:hAnsi="Times New Roman" w:cs="Times New Roman"/>
          <w:sz w:val="28"/>
          <w:szCs w:val="28"/>
        </w:rPr>
        <w:t>и 9,4%</w:t>
      </w:r>
      <w:r w:rsidRPr="00B708B4">
        <w:rPr>
          <w:rFonts w:ascii="Times New Roman" w:hAnsi="Times New Roman" w:cs="Times New Roman"/>
          <w:sz w:val="28"/>
          <w:szCs w:val="28"/>
        </w:rPr>
        <w:t xml:space="preserve">, а отрицательную – </w:t>
      </w:r>
      <w:r>
        <w:rPr>
          <w:rFonts w:ascii="Times New Roman" w:hAnsi="Times New Roman" w:cs="Times New Roman"/>
          <w:sz w:val="28"/>
          <w:szCs w:val="28"/>
        </w:rPr>
        <w:t>5,9</w:t>
      </w:r>
      <w:r w:rsidRPr="00B708B4">
        <w:rPr>
          <w:rFonts w:ascii="Times New Roman" w:hAnsi="Times New Roman" w:cs="Times New Roman"/>
          <w:sz w:val="28"/>
          <w:szCs w:val="28"/>
        </w:rPr>
        <w:t xml:space="preserve">%. </w:t>
      </w:r>
      <w:r>
        <w:rPr>
          <w:rFonts w:ascii="Times New Roman" w:hAnsi="Times New Roman" w:cs="Times New Roman"/>
          <w:sz w:val="28"/>
          <w:szCs w:val="28"/>
        </w:rPr>
        <w:t xml:space="preserve"> Практически</w:t>
      </w:r>
      <w:r w:rsidRPr="00B708B4">
        <w:rPr>
          <w:rFonts w:ascii="Times New Roman" w:hAnsi="Times New Roman" w:cs="Times New Roman"/>
          <w:sz w:val="28"/>
          <w:szCs w:val="28"/>
        </w:rPr>
        <w:t xml:space="preserve"> половин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708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50,6</w:t>
      </w:r>
      <w:r w:rsidRPr="00B708B4">
        <w:rPr>
          <w:rFonts w:ascii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hAnsi="Times New Roman" w:cs="Times New Roman"/>
          <w:sz w:val="28"/>
          <w:szCs w:val="28"/>
        </w:rPr>
        <w:t xml:space="preserve">затруднились ответить на этот вопрос.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трем критериям оценки наблюдается положительная динамика: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возможностью выбора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48,0% участников опроса против 25,0% не удовлетворенных;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</w:t>
      </w:r>
      <w:r w:rsidR="000E634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45,5% опрошенных, тогда как в 2018 году таких было всего 20,0%;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уровнем цен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37,6% против 21,0% в 2018 году. При этом данный критерий занимает лидирующее место среди неудовлетворенных потребителей  (30,6%).</w:t>
      </w:r>
    </w:p>
    <w:p w:rsidR="00746A0A" w:rsidRPr="00370ECA" w:rsidRDefault="00746A0A" w:rsidP="00746A0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97A1A82" wp14:editId="2C57A20D">
            <wp:extent cx="5381625" cy="1514475"/>
            <wp:effectExtent l="0" t="0" r="0" b="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38F0A8BC" wp14:editId="0386103D">
            <wp:extent cx="5381624" cy="1562100"/>
            <wp:effectExtent l="0" t="0" r="0" b="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75C2B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4929A2C4" wp14:editId="5D56124B">
            <wp:extent cx="5381624" cy="2038351"/>
            <wp:effectExtent l="0" t="0" r="0" b="0"/>
            <wp:docPr id="12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noProof/>
        </w:rPr>
      </w:pPr>
    </w:p>
    <w:p w:rsidR="00746A0A" w:rsidRDefault="00746A0A" w:rsidP="00746A0A">
      <w:pPr>
        <w:spacing w:after="0" w:line="240" w:lineRule="auto"/>
        <w:ind w:firstLine="709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>17. Рынок услуг в сфере физической культуры и спорта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Как и </w:t>
      </w:r>
      <w:proofErr w:type="gramStart"/>
      <w:r>
        <w:rPr>
          <w:rFonts w:ascii="Times New Roman" w:hAnsi="Times New Roman" w:cs="Times New Roman"/>
          <w:bCs/>
          <w:sz w:val="28"/>
        </w:rPr>
        <w:t>годом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ранее, р</w:t>
      </w:r>
      <w:r w:rsidRPr="00B708B4">
        <w:rPr>
          <w:rFonts w:ascii="Times New Roman" w:hAnsi="Times New Roman" w:cs="Times New Roman"/>
          <w:bCs/>
          <w:sz w:val="28"/>
        </w:rPr>
        <w:t xml:space="preserve">ынок </w:t>
      </w:r>
      <w:r>
        <w:rPr>
          <w:rFonts w:ascii="Times New Roman" w:hAnsi="Times New Roman" w:cs="Times New Roman"/>
          <w:bCs/>
          <w:sz w:val="28"/>
        </w:rPr>
        <w:t>услуг в сфере физической культуры и спорта 54,1</w:t>
      </w:r>
      <w:r w:rsidRPr="00B708B4">
        <w:rPr>
          <w:rFonts w:ascii="Times New Roman" w:hAnsi="Times New Roman" w:cs="Times New Roman"/>
          <w:bCs/>
          <w:sz w:val="28"/>
        </w:rPr>
        <w:t xml:space="preserve">% респондентов посчитали мало развитым в городе Новошахтинске. Об их полном отсутствии заявили </w:t>
      </w:r>
      <w:r>
        <w:rPr>
          <w:rFonts w:ascii="Times New Roman" w:hAnsi="Times New Roman" w:cs="Times New Roman"/>
          <w:bCs/>
          <w:sz w:val="28"/>
        </w:rPr>
        <w:t>12,9%, лишь</w:t>
      </w:r>
      <w:r w:rsidRPr="00B708B4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29,4</w:t>
      </w:r>
      <w:r w:rsidRPr="00B708B4">
        <w:rPr>
          <w:rFonts w:ascii="Times New Roman" w:hAnsi="Times New Roman" w:cs="Times New Roman"/>
          <w:bCs/>
          <w:sz w:val="28"/>
        </w:rPr>
        <w:t>% респондентов указали на достаточное число организаций</w:t>
      </w:r>
      <w:r>
        <w:rPr>
          <w:rFonts w:ascii="Times New Roman" w:hAnsi="Times New Roman" w:cs="Times New Roman"/>
          <w:bCs/>
          <w:sz w:val="28"/>
        </w:rPr>
        <w:t xml:space="preserve"> в сфере физической культуры и спорта</w:t>
      </w:r>
      <w:r w:rsidRPr="00B708B4">
        <w:rPr>
          <w:rFonts w:ascii="Times New Roman" w:hAnsi="Times New Roman" w:cs="Times New Roman"/>
          <w:bCs/>
          <w:sz w:val="28"/>
        </w:rPr>
        <w:t xml:space="preserve">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При этом 31,76% респондентов </w:t>
      </w:r>
      <w:r w:rsidRPr="00B708B4">
        <w:rPr>
          <w:rFonts w:ascii="Times New Roman" w:hAnsi="Times New Roman" w:cs="Times New Roman"/>
          <w:bCs/>
          <w:sz w:val="28"/>
        </w:rPr>
        <w:t xml:space="preserve">не заметили изменений количества организаций на </w:t>
      </w:r>
      <w:r>
        <w:rPr>
          <w:rFonts w:ascii="Times New Roman" w:hAnsi="Times New Roman" w:cs="Times New Roman"/>
          <w:bCs/>
          <w:sz w:val="28"/>
        </w:rPr>
        <w:t xml:space="preserve">данном </w:t>
      </w:r>
      <w:r w:rsidRPr="00B708B4">
        <w:rPr>
          <w:rFonts w:ascii="Times New Roman" w:hAnsi="Times New Roman" w:cs="Times New Roman"/>
          <w:bCs/>
          <w:sz w:val="28"/>
        </w:rPr>
        <w:t xml:space="preserve">рынке в течение последних 3 лет. </w:t>
      </w:r>
      <w:proofErr w:type="gramStart"/>
      <w:r>
        <w:rPr>
          <w:rFonts w:ascii="Times New Roman" w:hAnsi="Times New Roman" w:cs="Times New Roman"/>
          <w:bCs/>
          <w:sz w:val="28"/>
        </w:rPr>
        <w:t>Отрицательную</w:t>
      </w:r>
      <w:r w:rsidRPr="00B708B4">
        <w:rPr>
          <w:rFonts w:ascii="Times New Roman" w:hAnsi="Times New Roman" w:cs="Times New Roman"/>
          <w:bCs/>
          <w:sz w:val="28"/>
        </w:rPr>
        <w:t xml:space="preserve"> динамику отметили </w:t>
      </w:r>
      <w:r>
        <w:rPr>
          <w:rFonts w:ascii="Times New Roman" w:hAnsi="Times New Roman" w:cs="Times New Roman"/>
          <w:bCs/>
          <w:sz w:val="28"/>
        </w:rPr>
        <w:t>22,4</w:t>
      </w:r>
      <w:r w:rsidRPr="00B708B4">
        <w:rPr>
          <w:rFonts w:ascii="Times New Roman" w:hAnsi="Times New Roman" w:cs="Times New Roman"/>
          <w:bCs/>
          <w:sz w:val="28"/>
        </w:rPr>
        <w:t xml:space="preserve">% опрошенных, </w:t>
      </w:r>
      <w:r>
        <w:rPr>
          <w:rFonts w:ascii="Times New Roman" w:hAnsi="Times New Roman" w:cs="Times New Roman"/>
          <w:bCs/>
          <w:sz w:val="28"/>
        </w:rPr>
        <w:t>положительную</w:t>
      </w:r>
      <w:r w:rsidRPr="00B708B4">
        <w:rPr>
          <w:rFonts w:ascii="Times New Roman" w:hAnsi="Times New Roman" w:cs="Times New Roman"/>
          <w:bCs/>
          <w:sz w:val="28"/>
        </w:rPr>
        <w:t xml:space="preserve"> – </w:t>
      </w:r>
      <w:r>
        <w:rPr>
          <w:rFonts w:ascii="Times New Roman" w:hAnsi="Times New Roman" w:cs="Times New Roman"/>
          <w:bCs/>
          <w:sz w:val="28"/>
        </w:rPr>
        <w:t>7,1</w:t>
      </w:r>
      <w:r w:rsidRPr="00B708B4">
        <w:rPr>
          <w:rFonts w:ascii="Times New Roman" w:hAnsi="Times New Roman" w:cs="Times New Roman"/>
          <w:bCs/>
          <w:sz w:val="28"/>
        </w:rPr>
        <w:t xml:space="preserve">%. </w:t>
      </w:r>
      <w:r>
        <w:rPr>
          <w:rFonts w:ascii="Times New Roman" w:hAnsi="Times New Roman" w:cs="Times New Roman"/>
          <w:bCs/>
          <w:sz w:val="28"/>
        </w:rPr>
        <w:t>Затруднились с ответом – 35,3% респондентов.</w:t>
      </w:r>
      <w:proofErr w:type="gramEnd"/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текущем году наметилась тенденция </w:t>
      </w:r>
      <w:r w:rsidRPr="00B7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неудовлетворенност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B708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потребителей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всем основным характеристиками данного рынка. </w:t>
      </w:r>
      <w:r w:rsidRPr="00B708B4">
        <w:rPr>
          <w:rFonts w:ascii="Times New Roman" w:hAnsi="Times New Roman" w:cs="Times New Roman"/>
          <w:bCs/>
          <w:sz w:val="28"/>
          <w:szCs w:val="28"/>
        </w:rPr>
        <w:t xml:space="preserve">Особенно негативную оценку </w:t>
      </w:r>
      <w:r>
        <w:rPr>
          <w:rFonts w:ascii="Times New Roman" w:hAnsi="Times New Roman" w:cs="Times New Roman"/>
          <w:bCs/>
          <w:sz w:val="28"/>
          <w:szCs w:val="28"/>
        </w:rPr>
        <w:t>получил показатель "уровень цен"</w:t>
      </w:r>
      <w:r w:rsidRPr="00B708B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большей мере не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уровнем цен 55,3% участников опроса.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726">
        <w:rPr>
          <w:rFonts w:ascii="Times New Roman" w:hAnsi="Times New Roman" w:cs="Times New Roman"/>
          <w:sz w:val="28"/>
          <w:szCs w:val="28"/>
        </w:rPr>
        <w:t xml:space="preserve">Количество неудовлетворенных потребителей </w:t>
      </w:r>
      <w:r>
        <w:rPr>
          <w:rFonts w:ascii="Times New Roman" w:hAnsi="Times New Roman" w:cs="Times New Roman"/>
          <w:sz w:val="28"/>
          <w:szCs w:val="28"/>
        </w:rPr>
        <w:t xml:space="preserve">возможностью выбора в сфере физической культуры и спорта </w:t>
      </w:r>
      <w:r w:rsidRPr="00EE3726">
        <w:rPr>
          <w:rFonts w:ascii="Times New Roman" w:hAnsi="Times New Roman" w:cs="Times New Roman"/>
          <w:sz w:val="28"/>
          <w:szCs w:val="28"/>
        </w:rPr>
        <w:t xml:space="preserve">выросло с </w:t>
      </w:r>
      <w:r>
        <w:rPr>
          <w:rFonts w:ascii="Times New Roman" w:hAnsi="Times New Roman" w:cs="Times New Roman"/>
          <w:sz w:val="28"/>
          <w:szCs w:val="28"/>
        </w:rPr>
        <w:t>45%  в 2018</w:t>
      </w:r>
      <w:r w:rsidRPr="00EE3726">
        <w:rPr>
          <w:rFonts w:ascii="Times New Roman" w:hAnsi="Times New Roman" w:cs="Times New Roman"/>
          <w:sz w:val="28"/>
          <w:szCs w:val="28"/>
        </w:rPr>
        <w:t xml:space="preserve"> году до </w:t>
      </w:r>
      <w:r>
        <w:rPr>
          <w:rFonts w:ascii="Times New Roman" w:hAnsi="Times New Roman" w:cs="Times New Roman"/>
          <w:sz w:val="28"/>
          <w:szCs w:val="28"/>
        </w:rPr>
        <w:t>48,2% в текущем году.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E3726">
        <w:rPr>
          <w:rFonts w:ascii="Times New Roman" w:hAnsi="Times New Roman" w:cs="Times New Roman"/>
          <w:sz w:val="28"/>
          <w:szCs w:val="28"/>
        </w:rPr>
        <w:t xml:space="preserve">оличество неудовлетворенных потребителей качеством услуг </w:t>
      </w:r>
      <w:r>
        <w:rPr>
          <w:rFonts w:ascii="Times New Roman" w:hAnsi="Times New Roman" w:cs="Times New Roman"/>
          <w:sz w:val="28"/>
          <w:szCs w:val="28"/>
        </w:rPr>
        <w:t>в сфере физической культуры и спорта выросло</w:t>
      </w:r>
      <w:r w:rsidRPr="00EE3726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44% в 2018</w:t>
      </w:r>
      <w:r w:rsidRPr="00EE3726">
        <w:rPr>
          <w:rFonts w:ascii="Times New Roman" w:hAnsi="Times New Roman" w:cs="Times New Roman"/>
          <w:sz w:val="28"/>
          <w:szCs w:val="28"/>
        </w:rPr>
        <w:t xml:space="preserve"> году до </w:t>
      </w:r>
      <w:r>
        <w:rPr>
          <w:rFonts w:ascii="Times New Roman" w:hAnsi="Times New Roman" w:cs="Times New Roman"/>
          <w:sz w:val="28"/>
          <w:szCs w:val="28"/>
        </w:rPr>
        <w:t>51,7</w:t>
      </w:r>
      <w:r w:rsidRPr="00EE3726">
        <w:rPr>
          <w:rFonts w:ascii="Times New Roman" w:hAnsi="Times New Roman" w:cs="Times New Roman"/>
          <w:sz w:val="28"/>
          <w:szCs w:val="28"/>
        </w:rPr>
        <w:t xml:space="preserve">% в текущем году.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089FF6" wp14:editId="47ED7C9B">
            <wp:extent cx="5381625" cy="1590676"/>
            <wp:effectExtent l="0" t="0" r="0" b="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D210C9" wp14:editId="21DADDFE">
            <wp:extent cx="5381624" cy="1562100"/>
            <wp:effectExtent l="0" t="0" r="0" b="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Pr="00EE3726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830D32" wp14:editId="129E32A6">
            <wp:extent cx="5381624" cy="2038350"/>
            <wp:effectExtent l="0" t="0" r="0" b="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46A0A" w:rsidRDefault="00746A0A" w:rsidP="00746A0A">
      <w:pPr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>18. Рынок высокотехнологичной и инновационной продукции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B708B4">
        <w:rPr>
          <w:rFonts w:ascii="Times New Roman" w:hAnsi="Times New Roman" w:cs="Times New Roman"/>
          <w:bCs/>
          <w:sz w:val="28"/>
        </w:rPr>
        <w:t>Рынок высокотехнологичной и инновационной продукции, по мнению большинства респондентов</w:t>
      </w:r>
      <w:r>
        <w:rPr>
          <w:rFonts w:ascii="Times New Roman" w:hAnsi="Times New Roman" w:cs="Times New Roman"/>
          <w:bCs/>
          <w:sz w:val="28"/>
        </w:rPr>
        <w:t xml:space="preserve"> (60</w:t>
      </w:r>
      <w:r w:rsidRPr="00B708B4">
        <w:rPr>
          <w:rFonts w:ascii="Times New Roman" w:hAnsi="Times New Roman" w:cs="Times New Roman"/>
          <w:bCs/>
          <w:sz w:val="28"/>
        </w:rPr>
        <w:t>%</w:t>
      </w:r>
      <w:r>
        <w:rPr>
          <w:rFonts w:ascii="Times New Roman" w:hAnsi="Times New Roman" w:cs="Times New Roman"/>
          <w:bCs/>
          <w:sz w:val="28"/>
        </w:rPr>
        <w:t>)</w:t>
      </w:r>
      <w:r w:rsidRPr="00B708B4">
        <w:rPr>
          <w:rFonts w:ascii="Times New Roman" w:hAnsi="Times New Roman" w:cs="Times New Roman"/>
          <w:bCs/>
          <w:sz w:val="28"/>
        </w:rPr>
        <w:t xml:space="preserve">, практически не развит. </w:t>
      </w:r>
      <w:r>
        <w:rPr>
          <w:rFonts w:ascii="Times New Roman" w:hAnsi="Times New Roman" w:cs="Times New Roman"/>
          <w:bCs/>
          <w:sz w:val="28"/>
        </w:rPr>
        <w:t xml:space="preserve">А 10,6% опрошенных заявили о полном </w:t>
      </w:r>
      <w:r w:rsidRPr="00B708B4">
        <w:rPr>
          <w:rFonts w:ascii="Times New Roman" w:hAnsi="Times New Roman" w:cs="Times New Roman"/>
          <w:bCs/>
          <w:sz w:val="28"/>
        </w:rPr>
        <w:t xml:space="preserve">отсутствии </w:t>
      </w:r>
      <w:r>
        <w:rPr>
          <w:rFonts w:ascii="Times New Roman" w:hAnsi="Times New Roman" w:cs="Times New Roman"/>
          <w:bCs/>
          <w:sz w:val="28"/>
        </w:rPr>
        <w:t xml:space="preserve">таких </w:t>
      </w:r>
      <w:r w:rsidRPr="00B708B4">
        <w:rPr>
          <w:rFonts w:ascii="Times New Roman" w:hAnsi="Times New Roman" w:cs="Times New Roman"/>
          <w:bCs/>
          <w:sz w:val="28"/>
        </w:rPr>
        <w:t>организаций</w:t>
      </w:r>
      <w:r>
        <w:rPr>
          <w:rFonts w:ascii="Times New Roman" w:hAnsi="Times New Roman" w:cs="Times New Roman"/>
          <w:bCs/>
          <w:sz w:val="28"/>
        </w:rPr>
        <w:t xml:space="preserve"> в городе. </w:t>
      </w:r>
      <w:proofErr w:type="gramStart"/>
      <w:r w:rsidRPr="00B708B4">
        <w:rPr>
          <w:rFonts w:ascii="Times New Roman" w:hAnsi="Times New Roman" w:cs="Times New Roman"/>
          <w:bCs/>
          <w:sz w:val="28"/>
        </w:rPr>
        <w:t>Лишь</w:t>
      </w:r>
      <w:proofErr w:type="gramEnd"/>
      <w:r w:rsidRPr="00B708B4">
        <w:rPr>
          <w:rFonts w:ascii="Times New Roman" w:hAnsi="Times New Roman" w:cs="Times New Roman"/>
          <w:bCs/>
          <w:sz w:val="28"/>
        </w:rPr>
        <w:t xml:space="preserve"> по мнению </w:t>
      </w:r>
      <w:r>
        <w:rPr>
          <w:rFonts w:ascii="Times New Roman" w:hAnsi="Times New Roman" w:cs="Times New Roman"/>
          <w:bCs/>
          <w:sz w:val="28"/>
        </w:rPr>
        <w:t>25,9</w:t>
      </w:r>
      <w:r w:rsidRPr="00B708B4">
        <w:rPr>
          <w:rFonts w:ascii="Times New Roman" w:hAnsi="Times New Roman" w:cs="Times New Roman"/>
          <w:bCs/>
          <w:sz w:val="28"/>
        </w:rPr>
        <w:t xml:space="preserve">% участников опроса, организаций, предоставляющих услуги на данном рынке, достаточно.            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B708B4">
        <w:rPr>
          <w:rFonts w:ascii="Times New Roman" w:hAnsi="Times New Roman" w:cs="Times New Roman"/>
          <w:bCs/>
          <w:sz w:val="28"/>
        </w:rPr>
        <w:t xml:space="preserve">Об отсутствии изменений на рынке высокотехнологичной и инновационной продукции высказались </w:t>
      </w:r>
      <w:r>
        <w:rPr>
          <w:rFonts w:ascii="Times New Roman" w:hAnsi="Times New Roman" w:cs="Times New Roman"/>
          <w:bCs/>
          <w:sz w:val="28"/>
        </w:rPr>
        <w:t>29,4% опрошенных, как и в 2018 году (29,%).</w:t>
      </w:r>
      <w:r w:rsidRPr="00B708B4">
        <w:rPr>
          <w:rFonts w:ascii="Times New Roman" w:hAnsi="Times New Roman" w:cs="Times New Roman"/>
          <w:bCs/>
          <w:sz w:val="28"/>
        </w:rPr>
        <w:t xml:space="preserve"> По мнению </w:t>
      </w:r>
      <w:r>
        <w:rPr>
          <w:rFonts w:ascii="Times New Roman" w:hAnsi="Times New Roman" w:cs="Times New Roman"/>
          <w:bCs/>
          <w:sz w:val="28"/>
        </w:rPr>
        <w:t>8,2</w:t>
      </w:r>
      <w:r w:rsidRPr="00B708B4">
        <w:rPr>
          <w:rFonts w:ascii="Times New Roman" w:hAnsi="Times New Roman" w:cs="Times New Roman"/>
          <w:bCs/>
          <w:sz w:val="28"/>
        </w:rPr>
        <w:t>% респондентов, количество субъектов, представляющих данный рынок, увеличилось. Большая часть опрошенных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B708B4">
        <w:rPr>
          <w:rFonts w:ascii="Times New Roman" w:hAnsi="Times New Roman" w:cs="Times New Roman"/>
          <w:bCs/>
          <w:sz w:val="28"/>
        </w:rPr>
        <w:t>(</w:t>
      </w:r>
      <w:r>
        <w:rPr>
          <w:rFonts w:ascii="Times New Roman" w:hAnsi="Times New Roman" w:cs="Times New Roman"/>
          <w:bCs/>
          <w:sz w:val="28"/>
        </w:rPr>
        <w:t>40</w:t>
      </w:r>
      <w:r w:rsidRPr="00B708B4">
        <w:rPr>
          <w:rFonts w:ascii="Times New Roman" w:hAnsi="Times New Roman" w:cs="Times New Roman"/>
          <w:bCs/>
          <w:sz w:val="28"/>
        </w:rPr>
        <w:t xml:space="preserve">%) затруднились с оценкой изменений на рассматриваемом рынке. </w:t>
      </w:r>
    </w:p>
    <w:p w:rsidR="00746A0A" w:rsidRPr="00B708B4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708B4">
        <w:rPr>
          <w:rFonts w:ascii="Times New Roman" w:hAnsi="Times New Roman" w:cs="Times New Roman"/>
          <w:bCs/>
          <w:sz w:val="28"/>
        </w:rPr>
        <w:t xml:space="preserve">          Качеством высокотехнологичной и инновационной продукции удовлетворены в </w:t>
      </w:r>
      <w:r>
        <w:rPr>
          <w:rFonts w:ascii="Times New Roman" w:hAnsi="Times New Roman" w:cs="Times New Roman"/>
          <w:bCs/>
          <w:sz w:val="28"/>
        </w:rPr>
        <w:t>большей мере 17,0</w:t>
      </w:r>
      <w:r w:rsidRPr="00B708B4">
        <w:rPr>
          <w:rFonts w:ascii="Times New Roman" w:hAnsi="Times New Roman" w:cs="Times New Roman"/>
          <w:bCs/>
          <w:sz w:val="28"/>
        </w:rPr>
        <w:t xml:space="preserve">% </w:t>
      </w:r>
      <w:proofErr w:type="gramStart"/>
      <w:r w:rsidRPr="00B708B4">
        <w:rPr>
          <w:rFonts w:ascii="Times New Roman" w:hAnsi="Times New Roman" w:cs="Times New Roman"/>
          <w:bCs/>
          <w:sz w:val="28"/>
        </w:rPr>
        <w:t>опрошенных</w:t>
      </w:r>
      <w:proofErr w:type="gramEnd"/>
      <w:r w:rsidRPr="00B708B4">
        <w:rPr>
          <w:rFonts w:ascii="Times New Roman" w:hAnsi="Times New Roman" w:cs="Times New Roman"/>
          <w:bCs/>
          <w:sz w:val="28"/>
        </w:rPr>
        <w:t>, не удовлетворены –</w:t>
      </w:r>
      <w:r>
        <w:rPr>
          <w:rFonts w:ascii="Times New Roman" w:hAnsi="Times New Roman" w:cs="Times New Roman"/>
          <w:bCs/>
          <w:sz w:val="28"/>
        </w:rPr>
        <w:t xml:space="preserve"> 54,1</w:t>
      </w:r>
      <w:r w:rsidRPr="00B708B4">
        <w:rPr>
          <w:rFonts w:ascii="Times New Roman" w:hAnsi="Times New Roman" w:cs="Times New Roman"/>
          <w:bCs/>
          <w:sz w:val="28"/>
        </w:rPr>
        <w:t>%.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B708B4">
        <w:rPr>
          <w:rFonts w:ascii="Times New Roman" w:hAnsi="Times New Roman" w:cs="Times New Roman"/>
          <w:bCs/>
          <w:sz w:val="28"/>
        </w:rPr>
        <w:t>Респонденты также отметили общую неудовлетворенность возможностью выбора и ценой на рынке высокотехнологичной и инновационной продукции, чем удовлетворенность в целом (</w:t>
      </w:r>
      <w:r>
        <w:rPr>
          <w:rFonts w:ascii="Times New Roman" w:hAnsi="Times New Roman" w:cs="Times New Roman"/>
          <w:bCs/>
          <w:sz w:val="28"/>
        </w:rPr>
        <w:t>51,8</w:t>
      </w:r>
      <w:r w:rsidRPr="00B708B4">
        <w:rPr>
          <w:rFonts w:ascii="Times New Roman" w:hAnsi="Times New Roman" w:cs="Times New Roman"/>
          <w:bCs/>
          <w:sz w:val="28"/>
        </w:rPr>
        <w:t xml:space="preserve">% против </w:t>
      </w:r>
      <w:r>
        <w:rPr>
          <w:rFonts w:ascii="Times New Roman" w:hAnsi="Times New Roman" w:cs="Times New Roman"/>
          <w:bCs/>
          <w:sz w:val="28"/>
        </w:rPr>
        <w:t>15,0</w:t>
      </w:r>
      <w:r w:rsidRPr="00B708B4">
        <w:rPr>
          <w:rFonts w:ascii="Times New Roman" w:hAnsi="Times New Roman" w:cs="Times New Roman"/>
          <w:bCs/>
          <w:sz w:val="28"/>
        </w:rPr>
        <w:t xml:space="preserve">% и </w:t>
      </w:r>
      <w:r>
        <w:rPr>
          <w:rFonts w:ascii="Times New Roman" w:hAnsi="Times New Roman" w:cs="Times New Roman"/>
          <w:bCs/>
          <w:sz w:val="28"/>
        </w:rPr>
        <w:t>56,5</w:t>
      </w:r>
      <w:r w:rsidRPr="00B708B4">
        <w:rPr>
          <w:rFonts w:ascii="Times New Roman" w:hAnsi="Times New Roman" w:cs="Times New Roman"/>
          <w:bCs/>
          <w:sz w:val="28"/>
        </w:rPr>
        <w:t xml:space="preserve">% против </w:t>
      </w:r>
      <w:r>
        <w:rPr>
          <w:rFonts w:ascii="Times New Roman" w:hAnsi="Times New Roman" w:cs="Times New Roman"/>
          <w:bCs/>
          <w:sz w:val="28"/>
        </w:rPr>
        <w:t>25,9</w:t>
      </w:r>
      <w:r w:rsidRPr="00B708B4">
        <w:rPr>
          <w:rFonts w:ascii="Times New Roman" w:hAnsi="Times New Roman" w:cs="Times New Roman"/>
          <w:bCs/>
          <w:sz w:val="28"/>
        </w:rPr>
        <w:t>%, соответственно).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D001DA">
        <w:rPr>
          <w:rFonts w:ascii="Times New Roman" w:hAnsi="Times New Roman" w:cs="Times New Roman"/>
          <w:bCs/>
          <w:noProof/>
          <w:sz w:val="28"/>
        </w:rPr>
        <w:lastRenderedPageBreak/>
        <w:drawing>
          <wp:inline distT="0" distB="0" distL="0" distR="0" wp14:anchorId="5A09CAF7" wp14:editId="44BC5C91">
            <wp:extent cx="5381625" cy="1590676"/>
            <wp:effectExtent l="0" t="0" r="0" b="0"/>
            <wp:docPr id="124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D001DA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093803AA" wp14:editId="44F15431">
            <wp:extent cx="5381624" cy="1562100"/>
            <wp:effectExtent l="0" t="0" r="0" b="0"/>
            <wp:docPr id="125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D001DA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7937C7EB" wp14:editId="6BFD86B1">
            <wp:extent cx="5381624" cy="2038350"/>
            <wp:effectExtent l="0" t="0" r="0" b="0"/>
            <wp:docPr id="126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 w:rsidRPr="00B708B4">
        <w:rPr>
          <w:rFonts w:ascii="Times New Roman" w:hAnsi="Times New Roman" w:cs="Times New Roman"/>
          <w:bCs/>
          <w:i/>
          <w:sz w:val="28"/>
        </w:rPr>
        <w:t xml:space="preserve">19. Рынок </w:t>
      </w:r>
      <w:r>
        <w:rPr>
          <w:rFonts w:ascii="Times New Roman" w:hAnsi="Times New Roman" w:cs="Times New Roman"/>
          <w:bCs/>
          <w:i/>
          <w:sz w:val="28"/>
        </w:rPr>
        <w:t>свежих овощей и фруктов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proofErr w:type="gramStart"/>
      <w:r>
        <w:rPr>
          <w:rFonts w:ascii="Times New Roman" w:hAnsi="Times New Roman" w:cs="Times New Roman"/>
          <w:bCs/>
          <w:sz w:val="28"/>
        </w:rPr>
        <w:t xml:space="preserve">Преобладающая часть </w:t>
      </w:r>
      <w:r w:rsidRPr="00B708B4">
        <w:rPr>
          <w:rFonts w:ascii="Times New Roman" w:hAnsi="Times New Roman" w:cs="Times New Roman"/>
          <w:bCs/>
          <w:sz w:val="28"/>
        </w:rPr>
        <w:t xml:space="preserve">опрошенных </w:t>
      </w:r>
      <w:r>
        <w:rPr>
          <w:rFonts w:ascii="Times New Roman" w:hAnsi="Times New Roman" w:cs="Times New Roman"/>
          <w:bCs/>
          <w:sz w:val="28"/>
        </w:rPr>
        <w:t xml:space="preserve">(67,1%) </w:t>
      </w:r>
      <w:r w:rsidRPr="00B708B4">
        <w:rPr>
          <w:rFonts w:ascii="Times New Roman" w:hAnsi="Times New Roman" w:cs="Times New Roman"/>
          <w:bCs/>
          <w:sz w:val="28"/>
        </w:rPr>
        <w:t xml:space="preserve">утверждают, что рынок </w:t>
      </w:r>
      <w:r>
        <w:rPr>
          <w:rFonts w:ascii="Times New Roman" w:hAnsi="Times New Roman" w:cs="Times New Roman"/>
          <w:bCs/>
          <w:sz w:val="28"/>
        </w:rPr>
        <w:t>свежих овощей и фруктов в городе достаточно развит.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Всего 14</w:t>
      </w:r>
      <w:r w:rsidRPr="00B708B4">
        <w:rPr>
          <w:rFonts w:ascii="Times New Roman" w:hAnsi="Times New Roman" w:cs="Times New Roman"/>
          <w:bCs/>
          <w:sz w:val="28"/>
        </w:rPr>
        <w:t xml:space="preserve">% </w:t>
      </w:r>
      <w:proofErr w:type="gramStart"/>
      <w:r w:rsidRPr="00B708B4">
        <w:rPr>
          <w:rFonts w:ascii="Times New Roman" w:hAnsi="Times New Roman" w:cs="Times New Roman"/>
          <w:bCs/>
          <w:sz w:val="28"/>
        </w:rPr>
        <w:t>опрошенных</w:t>
      </w:r>
      <w:proofErr w:type="gramEnd"/>
      <w:r w:rsidRPr="00B708B4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отмечают, что рынок развит мало, и</w:t>
      </w:r>
      <w:r w:rsidRPr="00B708B4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3,5% отметили его полное отсутствие.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Положительную динамику роста в последнее 3 года на рынке свежих овощей и фруктов</w:t>
      </w:r>
      <w:r w:rsidRPr="00B708B4">
        <w:rPr>
          <w:rFonts w:ascii="Times New Roman" w:hAnsi="Times New Roman" w:cs="Times New Roman"/>
          <w:bCs/>
          <w:sz w:val="28"/>
        </w:rPr>
        <w:t xml:space="preserve"> в городе</w:t>
      </w:r>
      <w:r>
        <w:rPr>
          <w:rFonts w:ascii="Times New Roman" w:hAnsi="Times New Roman" w:cs="Times New Roman"/>
          <w:bCs/>
          <w:sz w:val="28"/>
        </w:rPr>
        <w:t xml:space="preserve"> отмечают 17,7% участников опроса, в результате, 38,2% потребителей  в большой мере удовлетворены возможностью выбора на данном рынке. </w:t>
      </w:r>
      <w:r w:rsidRPr="00B708B4">
        <w:rPr>
          <w:rFonts w:ascii="Times New Roman" w:hAnsi="Times New Roman" w:cs="Times New Roman"/>
          <w:bCs/>
          <w:sz w:val="28"/>
        </w:rPr>
        <w:t xml:space="preserve">Не заметили изменений на </w:t>
      </w:r>
      <w:r>
        <w:rPr>
          <w:rFonts w:ascii="Times New Roman" w:hAnsi="Times New Roman" w:cs="Times New Roman"/>
          <w:bCs/>
          <w:sz w:val="28"/>
        </w:rPr>
        <w:t xml:space="preserve">данном </w:t>
      </w:r>
      <w:r w:rsidRPr="00B708B4">
        <w:rPr>
          <w:rFonts w:ascii="Times New Roman" w:hAnsi="Times New Roman" w:cs="Times New Roman"/>
          <w:bCs/>
          <w:sz w:val="28"/>
        </w:rPr>
        <w:t xml:space="preserve">рынке </w:t>
      </w:r>
      <w:r>
        <w:rPr>
          <w:rFonts w:ascii="Times New Roman" w:hAnsi="Times New Roman" w:cs="Times New Roman"/>
          <w:bCs/>
          <w:sz w:val="28"/>
        </w:rPr>
        <w:t>32,9</w:t>
      </w:r>
      <w:r w:rsidRPr="00B708B4">
        <w:rPr>
          <w:rFonts w:ascii="Times New Roman" w:hAnsi="Times New Roman" w:cs="Times New Roman"/>
          <w:bCs/>
          <w:sz w:val="28"/>
        </w:rPr>
        <w:t xml:space="preserve">% респондентов. </w:t>
      </w:r>
      <w:r>
        <w:rPr>
          <w:rFonts w:ascii="Times New Roman" w:hAnsi="Times New Roman" w:cs="Times New Roman"/>
          <w:bCs/>
          <w:sz w:val="28"/>
        </w:rPr>
        <w:t>Отрицательная</w:t>
      </w:r>
      <w:r w:rsidRPr="00B708B4">
        <w:rPr>
          <w:rFonts w:ascii="Times New Roman" w:hAnsi="Times New Roman" w:cs="Times New Roman"/>
          <w:bCs/>
          <w:sz w:val="28"/>
        </w:rPr>
        <w:t xml:space="preserve"> динамик</w:t>
      </w:r>
      <w:r>
        <w:rPr>
          <w:rFonts w:ascii="Times New Roman" w:hAnsi="Times New Roman" w:cs="Times New Roman"/>
          <w:bCs/>
          <w:sz w:val="28"/>
        </w:rPr>
        <w:t>а</w:t>
      </w:r>
      <w:r w:rsidRPr="00B708B4">
        <w:rPr>
          <w:rFonts w:ascii="Times New Roman" w:hAnsi="Times New Roman" w:cs="Times New Roman"/>
          <w:bCs/>
          <w:sz w:val="28"/>
        </w:rPr>
        <w:t xml:space="preserve"> отмечена </w:t>
      </w:r>
      <w:r>
        <w:rPr>
          <w:rFonts w:ascii="Times New Roman" w:hAnsi="Times New Roman" w:cs="Times New Roman"/>
          <w:bCs/>
          <w:sz w:val="28"/>
        </w:rPr>
        <w:t>5,9</w:t>
      </w:r>
      <w:r w:rsidRPr="00B708B4">
        <w:rPr>
          <w:rFonts w:ascii="Times New Roman" w:hAnsi="Times New Roman" w:cs="Times New Roman"/>
          <w:bCs/>
          <w:sz w:val="28"/>
        </w:rPr>
        <w:t>% потребителей.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Мониторинг удовлетворенности потребителей по всем основным критериям выявил положительную оценку. При этом следует отметить, снижение количества высказавшихся отрицательно респондентов: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по критерию "возможность выбора" с 33,0% в 2018 году до 16,6% в 2019 году;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по критерию "качество" с 50,0% в 2018 году до 22,3% в 2019 году;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по критерию "уровень цен" с 47,5% в 2018 году до 20,0% в 2019 году.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A284C">
        <w:rPr>
          <w:rFonts w:ascii="Times New Roman" w:hAnsi="Times New Roman" w:cs="Times New Roman"/>
          <w:bCs/>
          <w:noProof/>
          <w:sz w:val="28"/>
        </w:rPr>
        <w:lastRenderedPageBreak/>
        <w:drawing>
          <wp:inline distT="0" distB="0" distL="0" distR="0" wp14:anchorId="78252BF5" wp14:editId="4514595A">
            <wp:extent cx="5381625" cy="1466851"/>
            <wp:effectExtent l="0" t="0" r="0" b="0"/>
            <wp:docPr id="127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A284C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38B4BB92" wp14:editId="088C9CC5">
            <wp:extent cx="5383033" cy="1542553"/>
            <wp:effectExtent l="0" t="0" r="0" b="0"/>
            <wp:docPr id="128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A284C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1566E50C" wp14:editId="276DA8AB">
            <wp:extent cx="5381624" cy="1971675"/>
            <wp:effectExtent l="0" t="0" r="0" b="0"/>
            <wp:docPr id="129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20</w:t>
      </w:r>
      <w:r w:rsidRPr="00B708B4">
        <w:rPr>
          <w:rFonts w:ascii="Times New Roman" w:hAnsi="Times New Roman" w:cs="Times New Roman"/>
          <w:bCs/>
          <w:i/>
          <w:sz w:val="28"/>
        </w:rPr>
        <w:t xml:space="preserve">. Рынок </w:t>
      </w:r>
      <w:r>
        <w:rPr>
          <w:rFonts w:ascii="Times New Roman" w:hAnsi="Times New Roman" w:cs="Times New Roman"/>
          <w:bCs/>
          <w:i/>
          <w:sz w:val="28"/>
        </w:rPr>
        <w:t>услуг общественного питания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Большинство </w:t>
      </w:r>
      <w:r w:rsidRPr="00B708B4">
        <w:rPr>
          <w:rFonts w:ascii="Times New Roman" w:hAnsi="Times New Roman" w:cs="Times New Roman"/>
          <w:bCs/>
          <w:sz w:val="28"/>
        </w:rPr>
        <w:t xml:space="preserve">опрошенных </w:t>
      </w:r>
      <w:r>
        <w:rPr>
          <w:rFonts w:ascii="Times New Roman" w:hAnsi="Times New Roman" w:cs="Times New Roman"/>
          <w:bCs/>
          <w:sz w:val="28"/>
        </w:rPr>
        <w:t>(50,6%) высказали мнение, что организаций рынка услуг общественного питания в городе мало. Только 37,7% считают, что предприятий общепита в городе достаточно.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По мнению 32,9% </w:t>
      </w:r>
      <w:r w:rsidRPr="00B708B4">
        <w:rPr>
          <w:rFonts w:ascii="Times New Roman" w:hAnsi="Times New Roman" w:cs="Times New Roman"/>
          <w:bCs/>
          <w:sz w:val="28"/>
        </w:rPr>
        <w:t>респондентов</w:t>
      </w:r>
      <w:r>
        <w:rPr>
          <w:rFonts w:ascii="Times New Roman" w:hAnsi="Times New Roman" w:cs="Times New Roman"/>
          <w:bCs/>
          <w:sz w:val="28"/>
        </w:rPr>
        <w:t>, за последние 3 года количество организаций, оказывающих услуги общественного питания, не изменилось. Положительную динамику отметили 10,6% участников опроса,  на снижение указали 24,7% респондентов.</w:t>
      </w:r>
    </w:p>
    <w:p w:rsidR="00746A0A" w:rsidRPr="00685B40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85B40">
        <w:rPr>
          <w:rFonts w:ascii="Times New Roman" w:hAnsi="Times New Roman" w:cs="Times New Roman"/>
          <w:bCs/>
          <w:sz w:val="28"/>
        </w:rPr>
        <w:t xml:space="preserve">Удовлетворенность потребителей рынком услуг </w:t>
      </w:r>
      <w:r>
        <w:rPr>
          <w:rFonts w:ascii="Times New Roman" w:hAnsi="Times New Roman" w:cs="Times New Roman"/>
          <w:bCs/>
          <w:sz w:val="28"/>
        </w:rPr>
        <w:t>общественного питания</w:t>
      </w:r>
      <w:r w:rsidRPr="00685B40">
        <w:rPr>
          <w:rFonts w:ascii="Times New Roman" w:hAnsi="Times New Roman" w:cs="Times New Roman"/>
          <w:bCs/>
          <w:sz w:val="28"/>
        </w:rPr>
        <w:t xml:space="preserve"> в городе по </w:t>
      </w:r>
      <w:r>
        <w:rPr>
          <w:rFonts w:ascii="Times New Roman" w:hAnsi="Times New Roman" w:cs="Times New Roman"/>
          <w:bCs/>
          <w:sz w:val="28"/>
        </w:rPr>
        <w:t>всем</w:t>
      </w:r>
      <w:r w:rsidRPr="00685B40">
        <w:rPr>
          <w:rFonts w:ascii="Times New Roman" w:hAnsi="Times New Roman" w:cs="Times New Roman"/>
          <w:bCs/>
          <w:sz w:val="28"/>
        </w:rPr>
        <w:t xml:space="preserve"> позициям </w:t>
      </w:r>
      <w:r>
        <w:rPr>
          <w:rFonts w:ascii="Times New Roman" w:hAnsi="Times New Roman" w:cs="Times New Roman"/>
          <w:bCs/>
          <w:sz w:val="28"/>
        </w:rPr>
        <w:t>(</w:t>
      </w:r>
      <w:r w:rsidRPr="00685B40">
        <w:rPr>
          <w:rFonts w:ascii="Times New Roman" w:hAnsi="Times New Roman" w:cs="Times New Roman"/>
          <w:bCs/>
          <w:sz w:val="28"/>
        </w:rPr>
        <w:t>возможность выбора, качество, уровень цен</w:t>
      </w:r>
      <w:r>
        <w:rPr>
          <w:rFonts w:ascii="Times New Roman" w:hAnsi="Times New Roman" w:cs="Times New Roman"/>
          <w:bCs/>
          <w:sz w:val="28"/>
        </w:rPr>
        <w:t>)</w:t>
      </w:r>
      <w:r w:rsidRPr="00685B40">
        <w:rPr>
          <w:rFonts w:ascii="Times New Roman" w:hAnsi="Times New Roman" w:cs="Times New Roman"/>
          <w:bCs/>
          <w:sz w:val="28"/>
        </w:rPr>
        <w:t xml:space="preserve"> оценивается в большей мере</w:t>
      </w:r>
      <w:r>
        <w:rPr>
          <w:rFonts w:ascii="Times New Roman" w:hAnsi="Times New Roman" w:cs="Times New Roman"/>
          <w:bCs/>
          <w:sz w:val="28"/>
        </w:rPr>
        <w:t>,</w:t>
      </w:r>
      <w:r w:rsidRPr="00685B40">
        <w:rPr>
          <w:rFonts w:ascii="Times New Roman" w:hAnsi="Times New Roman" w:cs="Times New Roman"/>
          <w:bCs/>
          <w:sz w:val="28"/>
        </w:rPr>
        <w:t xml:space="preserve"> как неудовлетворительное.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85B40">
        <w:rPr>
          <w:rFonts w:ascii="Times New Roman" w:hAnsi="Times New Roman" w:cs="Times New Roman"/>
          <w:bCs/>
          <w:sz w:val="28"/>
        </w:rPr>
        <w:t xml:space="preserve">Возможностью выбора услуг </w:t>
      </w:r>
      <w:r>
        <w:rPr>
          <w:rFonts w:ascii="Times New Roman" w:hAnsi="Times New Roman" w:cs="Times New Roman"/>
          <w:bCs/>
          <w:sz w:val="28"/>
        </w:rPr>
        <w:t xml:space="preserve">общественного питания </w:t>
      </w:r>
      <w:r w:rsidRPr="00685B40">
        <w:rPr>
          <w:rFonts w:ascii="Times New Roman" w:hAnsi="Times New Roman" w:cs="Times New Roman"/>
          <w:bCs/>
          <w:sz w:val="28"/>
        </w:rPr>
        <w:t xml:space="preserve">в городе </w:t>
      </w:r>
      <w:r>
        <w:rPr>
          <w:rFonts w:ascii="Times New Roman" w:hAnsi="Times New Roman" w:cs="Times New Roman"/>
          <w:bCs/>
          <w:sz w:val="28"/>
        </w:rPr>
        <w:t>не удовлетворены 50,6</w:t>
      </w:r>
      <w:r w:rsidRPr="00685B40">
        <w:rPr>
          <w:rFonts w:ascii="Times New Roman" w:hAnsi="Times New Roman" w:cs="Times New Roman"/>
          <w:bCs/>
          <w:sz w:val="28"/>
        </w:rPr>
        <w:t xml:space="preserve">% участников опроса против </w:t>
      </w:r>
      <w:r>
        <w:rPr>
          <w:rFonts w:ascii="Times New Roman" w:hAnsi="Times New Roman" w:cs="Times New Roman"/>
          <w:bCs/>
          <w:sz w:val="28"/>
        </w:rPr>
        <w:t>30,5</w:t>
      </w:r>
      <w:r w:rsidRPr="00685B40">
        <w:rPr>
          <w:rFonts w:ascii="Times New Roman" w:hAnsi="Times New Roman" w:cs="Times New Roman"/>
          <w:bCs/>
          <w:sz w:val="28"/>
        </w:rPr>
        <w:t xml:space="preserve">% удовлетворенных. </w:t>
      </w:r>
      <w:r>
        <w:rPr>
          <w:rFonts w:ascii="Times New Roman" w:hAnsi="Times New Roman" w:cs="Times New Roman"/>
          <w:bCs/>
          <w:sz w:val="28"/>
        </w:rPr>
        <w:t>При этом аналогичный отрицательный ответ в прошлом году давали 43,0%.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85B40">
        <w:rPr>
          <w:rFonts w:ascii="Times New Roman" w:hAnsi="Times New Roman" w:cs="Times New Roman"/>
          <w:bCs/>
          <w:sz w:val="28"/>
        </w:rPr>
        <w:t xml:space="preserve">Качеством данных услуг в городе не </w:t>
      </w:r>
      <w:proofErr w:type="gramStart"/>
      <w:r w:rsidRPr="00685B40">
        <w:rPr>
          <w:rFonts w:ascii="Times New Roman" w:hAnsi="Times New Roman" w:cs="Times New Roman"/>
          <w:bCs/>
          <w:sz w:val="28"/>
        </w:rPr>
        <w:t>удовлетворены</w:t>
      </w:r>
      <w:proofErr w:type="gramEnd"/>
      <w:r w:rsidRPr="00685B4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47,1% </w:t>
      </w:r>
      <w:r w:rsidRPr="00685B40">
        <w:rPr>
          <w:rFonts w:ascii="Times New Roman" w:hAnsi="Times New Roman" w:cs="Times New Roman"/>
          <w:bCs/>
          <w:sz w:val="28"/>
        </w:rPr>
        <w:t xml:space="preserve">против </w:t>
      </w:r>
      <w:r>
        <w:rPr>
          <w:rFonts w:ascii="Times New Roman" w:hAnsi="Times New Roman" w:cs="Times New Roman"/>
          <w:bCs/>
          <w:sz w:val="28"/>
        </w:rPr>
        <w:t>35,3</w:t>
      </w:r>
      <w:r w:rsidRPr="00685B40">
        <w:rPr>
          <w:rFonts w:ascii="Times New Roman" w:hAnsi="Times New Roman" w:cs="Times New Roman"/>
          <w:bCs/>
          <w:sz w:val="28"/>
        </w:rPr>
        <w:t>% удовлетворенных</w:t>
      </w:r>
      <w:r>
        <w:rPr>
          <w:rFonts w:ascii="Times New Roman" w:hAnsi="Times New Roman" w:cs="Times New Roman"/>
          <w:bCs/>
          <w:sz w:val="28"/>
        </w:rPr>
        <w:t>. Здесь прослеживается динамика незначительно улучшения отзывов потребителей: в 2018 году отрицательно отзывались 55,0% респондентов.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Уровнем цен</w:t>
      </w:r>
      <w:r w:rsidRPr="00685B40">
        <w:rPr>
          <w:rFonts w:ascii="Times New Roman" w:hAnsi="Times New Roman" w:cs="Times New Roman"/>
          <w:bCs/>
          <w:sz w:val="28"/>
        </w:rPr>
        <w:t xml:space="preserve"> в большей мере не </w:t>
      </w:r>
      <w:proofErr w:type="gramStart"/>
      <w:r w:rsidRPr="00685B40">
        <w:rPr>
          <w:rFonts w:ascii="Times New Roman" w:hAnsi="Times New Roman" w:cs="Times New Roman"/>
          <w:bCs/>
          <w:sz w:val="28"/>
        </w:rPr>
        <w:t>удовлетворены</w:t>
      </w:r>
      <w:proofErr w:type="gramEnd"/>
      <w:r w:rsidRPr="00685B4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47,1</w:t>
      </w:r>
      <w:r w:rsidRPr="00685B40">
        <w:rPr>
          <w:rFonts w:ascii="Times New Roman" w:hAnsi="Times New Roman" w:cs="Times New Roman"/>
          <w:bCs/>
          <w:sz w:val="28"/>
        </w:rPr>
        <w:t xml:space="preserve">% участников опроса против </w:t>
      </w:r>
      <w:r>
        <w:rPr>
          <w:rFonts w:ascii="Times New Roman" w:hAnsi="Times New Roman" w:cs="Times New Roman"/>
          <w:bCs/>
          <w:sz w:val="28"/>
        </w:rPr>
        <w:t>35,2</w:t>
      </w:r>
      <w:r w:rsidRPr="00685B40">
        <w:rPr>
          <w:rFonts w:ascii="Times New Roman" w:hAnsi="Times New Roman" w:cs="Times New Roman"/>
          <w:bCs/>
          <w:sz w:val="28"/>
        </w:rPr>
        <w:t>% удовлетворенных.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D58CF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34EC8183" wp14:editId="70314CD0">
            <wp:extent cx="5381625" cy="1590676"/>
            <wp:effectExtent l="0" t="0" r="0" b="0"/>
            <wp:docPr id="130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D58CF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2E5CB9AE" wp14:editId="364C1444">
            <wp:extent cx="5381624" cy="1562100"/>
            <wp:effectExtent l="0" t="0" r="0" b="0"/>
            <wp:docPr id="131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D58CF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1FB23631" wp14:editId="12D5C634">
            <wp:extent cx="5381624" cy="2038350"/>
            <wp:effectExtent l="0" t="0" r="0" b="0"/>
            <wp:docPr id="132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746A0A" w:rsidRPr="009207FC" w:rsidRDefault="00746A0A" w:rsidP="00746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A0A" w:rsidRPr="009D58CF" w:rsidRDefault="00746A0A" w:rsidP="00746A0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9D58CF">
        <w:rPr>
          <w:rFonts w:ascii="Times New Roman" w:hAnsi="Times New Roman" w:cs="Times New Roman"/>
          <w:i/>
          <w:sz w:val="28"/>
          <w:szCs w:val="28"/>
        </w:rPr>
        <w:t>21. Рынок туристских услуг</w:t>
      </w:r>
    </w:p>
    <w:p w:rsidR="00746A0A" w:rsidRPr="009207FC" w:rsidRDefault="00746A0A" w:rsidP="00746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считают рынок туристских услуг в городе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мало развитым</w:t>
      </w:r>
      <w:proofErr w:type="gramEnd"/>
      <w:r>
        <w:rPr>
          <w:rFonts w:ascii="Times New Roman" w:hAnsi="Times New Roman" w:cs="Times New Roman"/>
          <w:sz w:val="28"/>
          <w:szCs w:val="28"/>
        </w:rPr>
        <w:t>, на это указывают  56,47</w:t>
      </w:r>
      <w:r w:rsidRPr="009207F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. Треть потребителей </w:t>
      </w:r>
      <w:r w:rsidRPr="00920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</w:t>
      </w:r>
      <w:r w:rsidRPr="009207FC">
        <w:rPr>
          <w:rFonts w:ascii="Times New Roman" w:hAnsi="Times New Roman" w:cs="Times New Roman"/>
          <w:sz w:val="28"/>
          <w:szCs w:val="28"/>
        </w:rPr>
        <w:t>0,6%</w:t>
      </w:r>
      <w:r>
        <w:rPr>
          <w:rFonts w:ascii="Times New Roman" w:hAnsi="Times New Roman" w:cs="Times New Roman"/>
          <w:sz w:val="28"/>
          <w:szCs w:val="28"/>
        </w:rPr>
        <w:t>) считают данный рынок достаточно развитым. На его же полное отсутствие указывают 9,41</w:t>
      </w:r>
      <w:r w:rsidRPr="009207FC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участников опроса</w:t>
      </w:r>
      <w:r w:rsidRPr="009207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6A0A" w:rsidRDefault="00746A0A" w:rsidP="00746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7FC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ктически  больше половины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(52,9</w:t>
      </w:r>
      <w:r w:rsidRPr="009207FC">
        <w:rPr>
          <w:rFonts w:ascii="Times New Roman" w:hAnsi="Times New Roman" w:cs="Times New Roman"/>
          <w:sz w:val="28"/>
          <w:szCs w:val="28"/>
        </w:rPr>
        <w:t>%) затруднялись ответить на вопрос</w:t>
      </w:r>
      <w:r>
        <w:rPr>
          <w:rFonts w:ascii="Times New Roman" w:hAnsi="Times New Roman" w:cs="Times New Roman"/>
          <w:sz w:val="28"/>
          <w:szCs w:val="28"/>
        </w:rPr>
        <w:t xml:space="preserve"> изменения рынка за последние 3 года. Лишь</w:t>
      </w:r>
      <w:r w:rsidRPr="00920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4,7</w:t>
      </w:r>
      <w:r w:rsidRPr="009207FC">
        <w:rPr>
          <w:rFonts w:ascii="Times New Roman" w:hAnsi="Times New Roman" w:cs="Times New Roman"/>
          <w:sz w:val="28"/>
          <w:szCs w:val="28"/>
        </w:rPr>
        <w:t>% отметили положительную динамику в изменении количества организаций, предоставляющих рын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207F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туристских услуг</w:t>
      </w:r>
      <w:r w:rsidRPr="009207FC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отрицательную – 2,9</w:t>
      </w:r>
      <w:r w:rsidRPr="009207FC">
        <w:rPr>
          <w:rFonts w:ascii="Times New Roman" w:hAnsi="Times New Roman" w:cs="Times New Roman"/>
          <w:sz w:val="28"/>
          <w:szCs w:val="28"/>
        </w:rPr>
        <w:t xml:space="preserve">%. </w:t>
      </w:r>
      <w:r>
        <w:rPr>
          <w:rFonts w:ascii="Times New Roman" w:hAnsi="Times New Roman" w:cs="Times New Roman"/>
          <w:sz w:val="28"/>
          <w:szCs w:val="28"/>
        </w:rPr>
        <w:t>Остальная четверть участников (25,9</w:t>
      </w:r>
      <w:r w:rsidRPr="009207F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20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заметили каких-либо изменений на данном рынке.</w:t>
      </w:r>
    </w:p>
    <w:p w:rsidR="00746A0A" w:rsidRDefault="00746A0A" w:rsidP="00746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7FC">
        <w:rPr>
          <w:rFonts w:ascii="Times New Roman" w:hAnsi="Times New Roman" w:cs="Times New Roman"/>
          <w:sz w:val="28"/>
          <w:szCs w:val="28"/>
        </w:rPr>
        <w:t xml:space="preserve">Возможностью выбора на рынке </w:t>
      </w:r>
      <w:r>
        <w:rPr>
          <w:rFonts w:ascii="Times New Roman" w:hAnsi="Times New Roman" w:cs="Times New Roman"/>
          <w:sz w:val="28"/>
          <w:szCs w:val="28"/>
        </w:rPr>
        <w:t xml:space="preserve">туристских услуг </w:t>
      </w:r>
      <w:r w:rsidRPr="009207FC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>
        <w:rPr>
          <w:rFonts w:ascii="Times New Roman" w:hAnsi="Times New Roman" w:cs="Times New Roman"/>
          <w:sz w:val="28"/>
          <w:szCs w:val="28"/>
        </w:rPr>
        <w:t>лишь</w:t>
      </w:r>
      <w:r w:rsidRPr="00920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23,5% участников опроса, что свидетельствует о невысоком уровне конкуренции на этом рынке. Однако следует отметить большое количество воздержавшихся от ответа -  38,3%.</w:t>
      </w:r>
      <w:r w:rsidRPr="005D0D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 w:rsidRPr="009207FC">
        <w:rPr>
          <w:rFonts w:ascii="Times New Roman" w:hAnsi="Times New Roman" w:cs="Times New Roman"/>
          <w:sz w:val="28"/>
          <w:szCs w:val="28"/>
        </w:rPr>
        <w:t xml:space="preserve"> качеством</w:t>
      </w:r>
      <w:r>
        <w:rPr>
          <w:rFonts w:ascii="Times New Roman" w:hAnsi="Times New Roman" w:cs="Times New Roman"/>
          <w:sz w:val="28"/>
          <w:szCs w:val="28"/>
        </w:rPr>
        <w:t xml:space="preserve"> 43,5%, </w:t>
      </w:r>
      <w:r w:rsidRPr="009207FC">
        <w:rPr>
          <w:rFonts w:ascii="Times New Roman" w:hAnsi="Times New Roman" w:cs="Times New Roman"/>
          <w:sz w:val="28"/>
          <w:szCs w:val="28"/>
        </w:rPr>
        <w:t xml:space="preserve">уровнем цен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0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42,4</w:t>
      </w:r>
      <w:r w:rsidRPr="009207FC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21688C" wp14:editId="52B48A6A">
            <wp:extent cx="5383033" cy="1216550"/>
            <wp:effectExtent l="0" t="0" r="0" b="0"/>
            <wp:docPr id="133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2EF040" wp14:editId="6AC3CF18">
            <wp:extent cx="5383033" cy="1160891"/>
            <wp:effectExtent l="0" t="0" r="0" b="0"/>
            <wp:docPr id="134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ECB1B1" wp14:editId="3769DBAC">
            <wp:extent cx="5383033" cy="1709531"/>
            <wp:effectExtent l="0" t="0" r="0" b="0"/>
            <wp:docPr id="135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Pr="009207FC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30A20">
        <w:rPr>
          <w:rFonts w:ascii="Times New Roman" w:hAnsi="Times New Roman" w:cs="Times New Roman"/>
          <w:sz w:val="28"/>
          <w:szCs w:val="28"/>
          <w:u w:val="single"/>
        </w:rPr>
        <w:t>Удовлетворенность потребителей качеством  и ценами товаров, работ и услуг</w:t>
      </w:r>
    </w:p>
    <w:p w:rsidR="00746A0A" w:rsidRPr="00030A20" w:rsidRDefault="00746A0A" w:rsidP="00746A0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46A0A" w:rsidRPr="009207FC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07FC">
        <w:rPr>
          <w:rFonts w:ascii="Times New Roman" w:hAnsi="Times New Roman" w:cs="Times New Roman"/>
          <w:bCs/>
          <w:sz w:val="28"/>
        </w:rPr>
        <w:t>В ходе опроса респондентам предложили оценить широту представленности организаций на рынках товаров и услуг города. Степень удовлетворенности потребителей объемом услуг различных рыночных сегментов оценивалась через индикаторы «избыточно (много)», «достаточно», «мало», «нет совсем». Наиболее широкое распространение, по мнению респондентов, имеют предприятия рынка розничной торговли (</w:t>
      </w:r>
      <w:r w:rsidRPr="009207FC">
        <w:rPr>
          <w:rFonts w:ascii="Times New Roman" w:hAnsi="Times New Roman" w:cs="Times New Roman"/>
          <w:sz w:val="28"/>
          <w:szCs w:val="28"/>
        </w:rPr>
        <w:t>по мнению 92% опрошенных</w:t>
      </w:r>
      <w:r w:rsidRPr="009207FC">
        <w:rPr>
          <w:rFonts w:ascii="Times New Roman" w:hAnsi="Times New Roman" w:cs="Times New Roman"/>
          <w:bCs/>
          <w:sz w:val="28"/>
        </w:rPr>
        <w:t>); рынка свежих овощей и фруктов (</w:t>
      </w:r>
      <w:r w:rsidRPr="009207FC">
        <w:rPr>
          <w:rFonts w:ascii="Times New Roman" w:hAnsi="Times New Roman" w:cs="Times New Roman"/>
          <w:sz w:val="28"/>
          <w:szCs w:val="28"/>
        </w:rPr>
        <w:t>по мнению 84% опрошенных</w:t>
      </w:r>
      <w:r w:rsidRPr="009207FC">
        <w:rPr>
          <w:rFonts w:ascii="Times New Roman" w:hAnsi="Times New Roman" w:cs="Times New Roman"/>
          <w:bCs/>
          <w:sz w:val="28"/>
        </w:rPr>
        <w:t>); рынка лекарственных препаратов (</w:t>
      </w:r>
      <w:r w:rsidRPr="009207FC">
        <w:rPr>
          <w:rFonts w:ascii="Times New Roman" w:hAnsi="Times New Roman" w:cs="Times New Roman"/>
          <w:sz w:val="28"/>
          <w:szCs w:val="28"/>
        </w:rPr>
        <w:t>по мнению 78,5% опрошенных</w:t>
      </w:r>
      <w:r w:rsidRPr="009207FC">
        <w:rPr>
          <w:rFonts w:ascii="Times New Roman" w:hAnsi="Times New Roman" w:cs="Times New Roman"/>
          <w:bCs/>
          <w:sz w:val="28"/>
        </w:rPr>
        <w:t>).</w:t>
      </w:r>
    </w:p>
    <w:p w:rsidR="00746A0A" w:rsidRDefault="00746A0A" w:rsidP="00746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A0A" w:rsidRDefault="00746A0A" w:rsidP="00746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708B4">
        <w:rPr>
          <w:rFonts w:ascii="Times New Roman" w:hAnsi="Times New Roman" w:cs="Times New Roman"/>
          <w:sz w:val="24"/>
          <w:szCs w:val="24"/>
        </w:rPr>
        <w:t>Распределение</w:t>
      </w:r>
      <w:proofErr w:type="gramEnd"/>
      <w:r w:rsidRPr="00B708B4">
        <w:rPr>
          <w:rFonts w:ascii="Times New Roman" w:hAnsi="Times New Roman" w:cs="Times New Roman"/>
          <w:sz w:val="24"/>
          <w:szCs w:val="24"/>
        </w:rPr>
        <w:t xml:space="preserve"> ответов на вопрос «</w:t>
      </w:r>
      <w:proofErr w:type="gramStart"/>
      <w:r w:rsidRPr="00B708B4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Pr="00B708B4">
        <w:rPr>
          <w:rFonts w:ascii="Times New Roman" w:hAnsi="Times New Roman" w:cs="Times New Roman"/>
          <w:sz w:val="24"/>
          <w:szCs w:val="24"/>
        </w:rPr>
        <w:t xml:space="preserve"> количество организаций предоставляют товары и услуги на следующих рынках города?»</w:t>
      </w:r>
    </w:p>
    <w:p w:rsidR="00746A0A" w:rsidRPr="00B708B4" w:rsidRDefault="00746A0A" w:rsidP="00746A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15"/>
        <w:tblW w:w="9356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1276"/>
        <w:gridCol w:w="1559"/>
      </w:tblGrid>
      <w:tr w:rsidR="00746A0A" w:rsidRPr="00E61913" w:rsidTr="00A26898">
        <w:trPr>
          <w:trHeight w:val="292"/>
          <w:tblHeader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 w:rsidRPr="00E61913">
              <w:rPr>
                <w:rFonts w:ascii="Times New Roman" w:hAnsi="Times New Roman" w:cs="Times New Roman"/>
              </w:rPr>
              <w:t>Наименование рынка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46A0A" w:rsidRPr="00E61913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 w:rsidRPr="00E61913">
              <w:rPr>
                <w:rFonts w:ascii="Times New Roman" w:hAnsi="Times New Roman" w:cs="Times New Roman"/>
              </w:rPr>
              <w:t>Достаточно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46A0A" w:rsidRPr="00E61913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 w:rsidRPr="00E61913">
              <w:rPr>
                <w:rFonts w:ascii="Times New Roman" w:hAnsi="Times New Roman" w:cs="Times New Roman"/>
              </w:rPr>
              <w:t>Мало</w:t>
            </w:r>
          </w:p>
          <w:p w:rsidR="00746A0A" w:rsidRPr="00E61913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46A0A" w:rsidRPr="00E61913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 w:rsidRPr="00E61913">
              <w:rPr>
                <w:rFonts w:ascii="Times New Roman" w:hAnsi="Times New Roman" w:cs="Times New Roman"/>
              </w:rPr>
              <w:t>Нет совсем</w:t>
            </w:r>
          </w:p>
        </w:tc>
      </w:tr>
      <w:tr w:rsidR="00746A0A" w:rsidRPr="00E61913" w:rsidTr="00A26898">
        <w:trPr>
          <w:trHeight w:val="258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услуг дошкольного образования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71,76%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21,18%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3,53%</w:t>
            </w:r>
          </w:p>
        </w:tc>
      </w:tr>
      <w:tr w:rsidR="00746A0A" w:rsidRPr="00E61913" w:rsidTr="00A26898">
        <w:trPr>
          <w:trHeight w:val="390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услуг детского отдыха и оздоровления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21,18%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FFC00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51,76%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23,53%</w:t>
            </w:r>
          </w:p>
        </w:tc>
      </w:tr>
      <w:tr w:rsidR="00746A0A" w:rsidRPr="00E61913" w:rsidTr="00A26898">
        <w:trPr>
          <w:trHeight w:val="585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услуг дополнительного образования детей (кружки, секции, клубы, музеи, библиотеки и пр.)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62,35%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30,59%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3,53%</w:t>
            </w:r>
          </w:p>
        </w:tc>
      </w:tr>
      <w:tr w:rsidR="00746A0A" w:rsidRPr="00E61913" w:rsidTr="00A26898">
        <w:trPr>
          <w:trHeight w:val="203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медицинских услуг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32,94%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FFC00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56,47%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</w:tr>
      <w:tr w:rsidR="00746A0A" w:rsidRPr="00E61913" w:rsidTr="00A26898">
        <w:trPr>
          <w:trHeight w:val="231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 xml:space="preserve">Рынок услуг психолого-педагогического сопровождения детей с ограниченными возможностями здоровья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31,76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49,41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15,29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46A0A" w:rsidRPr="00E61913" w:rsidTr="00A26898">
        <w:trPr>
          <w:trHeight w:val="467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Рынок услуг в сфере культуры (театры, музеи, библиотеки, дома культуры и пр.)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81,18%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11,76%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3,53%</w:t>
            </w:r>
          </w:p>
        </w:tc>
      </w:tr>
      <w:tr w:rsidR="00746A0A" w:rsidRPr="00E61913" w:rsidTr="00A26898">
        <w:trPr>
          <w:trHeight w:val="380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услуг жилищно-коммунального хозяйства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43,53%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45,88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</w:tr>
      <w:tr w:rsidR="00746A0A" w:rsidRPr="00E61913" w:rsidTr="00A26898">
        <w:trPr>
          <w:trHeight w:val="213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розничной торговли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00B05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84,71%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10,59%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1,18%</w:t>
            </w:r>
          </w:p>
        </w:tc>
      </w:tr>
      <w:tr w:rsidR="00746A0A" w:rsidRPr="00E61913" w:rsidTr="00A26898">
        <w:trPr>
          <w:trHeight w:val="437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услуг перевозок пассажиров наземным транспортом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60,0%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32,94%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3,53%</w:t>
            </w:r>
          </w:p>
        </w:tc>
      </w:tr>
      <w:tr w:rsidR="00746A0A" w:rsidRPr="00E61913" w:rsidTr="00A26898">
        <w:trPr>
          <w:trHeight w:val="213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услуг связи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50,59%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42,35%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3,53%</w:t>
            </w:r>
          </w:p>
        </w:tc>
      </w:tr>
      <w:tr w:rsidR="00746A0A" w:rsidRPr="00E61913" w:rsidTr="00A26898">
        <w:trPr>
          <w:trHeight w:val="427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услуг социального обслуживания населения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48,24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7,06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46A0A" w:rsidRPr="00E61913" w:rsidTr="00A26898">
        <w:trPr>
          <w:trHeight w:val="213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животноводства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24,71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27,06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44,71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46A0A" w:rsidRPr="00E61913" w:rsidTr="00A26898">
        <w:trPr>
          <w:trHeight w:val="235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жилищного строительства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31,76%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FFC00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55,29%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9,41%</w:t>
            </w:r>
          </w:p>
        </w:tc>
      </w:tr>
      <w:tr w:rsidR="00746A0A" w:rsidRPr="00E61913" w:rsidTr="00A26898">
        <w:trPr>
          <w:trHeight w:val="203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промышленности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47,06%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42,35%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</w:tr>
      <w:tr w:rsidR="00746A0A" w:rsidRPr="00E61913" w:rsidTr="00A26898">
        <w:trPr>
          <w:trHeight w:val="440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продукции переработки зерновых и зернобобовых культур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44,71%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42,35%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9,41%</w:t>
            </w:r>
          </w:p>
        </w:tc>
      </w:tr>
      <w:tr w:rsidR="00746A0A" w:rsidRPr="00E61913" w:rsidTr="00A26898">
        <w:trPr>
          <w:trHeight w:val="358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лекарственных препаратов</w:t>
            </w:r>
          </w:p>
        </w:tc>
        <w:tc>
          <w:tcPr>
            <w:tcW w:w="1559" w:type="dxa"/>
            <w:shd w:val="clear" w:color="auto" w:fill="00B050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50,59%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32,94%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12,94%</w:t>
            </w:r>
          </w:p>
        </w:tc>
      </w:tr>
      <w:tr w:rsidR="00746A0A" w:rsidRPr="00E61913" w:rsidTr="00A26898">
        <w:trPr>
          <w:trHeight w:val="377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услуг в сфере физической культуры и спорта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29,41%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FFC00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54,12%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12,94%</w:t>
            </w:r>
          </w:p>
        </w:tc>
      </w:tr>
      <w:tr w:rsidR="00746A0A" w:rsidRPr="00E61913" w:rsidTr="00A26898">
        <w:trPr>
          <w:trHeight w:val="400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высокотехнологичной и инновационной продукции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25,88%</w:t>
            </w:r>
          </w:p>
        </w:tc>
        <w:tc>
          <w:tcPr>
            <w:tcW w:w="1276" w:type="dxa"/>
            <w:shd w:val="clear" w:color="auto" w:fill="FFC00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10,59%</w:t>
            </w:r>
          </w:p>
        </w:tc>
      </w:tr>
      <w:tr w:rsidR="00746A0A" w:rsidRPr="00E61913" w:rsidTr="00A26898">
        <w:trPr>
          <w:trHeight w:val="408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свежих овощей и фруктов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67,06%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25,88%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3,53%</w:t>
            </w:r>
          </w:p>
        </w:tc>
      </w:tr>
      <w:tr w:rsidR="00746A0A" w:rsidRPr="00E61913" w:rsidTr="00A26898">
        <w:trPr>
          <w:trHeight w:val="408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>Рынок услуг общественного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37,65%</w:t>
            </w:r>
          </w:p>
        </w:tc>
        <w:tc>
          <w:tcPr>
            <w:tcW w:w="1276" w:type="dxa"/>
            <w:shd w:val="clear" w:color="auto" w:fill="FFC00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50,59%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8,24%</w:t>
            </w:r>
          </w:p>
        </w:tc>
      </w:tr>
      <w:tr w:rsidR="00746A0A" w:rsidRPr="00E61913" w:rsidTr="00A26898">
        <w:trPr>
          <w:trHeight w:val="408"/>
          <w:jc w:val="center"/>
        </w:trPr>
        <w:tc>
          <w:tcPr>
            <w:tcW w:w="4962" w:type="dxa"/>
            <w:shd w:val="clear" w:color="auto" w:fill="auto"/>
          </w:tcPr>
          <w:p w:rsidR="00746A0A" w:rsidRPr="00E61913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hAnsi="Times New Roman" w:cs="Times New Roman"/>
                <w:sz w:val="20"/>
                <w:szCs w:val="20"/>
              </w:rPr>
              <w:t xml:space="preserve">Рынок  туристских услуг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30,59%</w:t>
            </w:r>
          </w:p>
        </w:tc>
        <w:tc>
          <w:tcPr>
            <w:tcW w:w="1276" w:type="dxa"/>
            <w:shd w:val="clear" w:color="auto" w:fill="FFC000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56,47%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A0A" w:rsidRPr="00E61913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1913">
              <w:rPr>
                <w:rFonts w:ascii="Times New Roman" w:eastAsia="Times New Roman" w:hAnsi="Times New Roman" w:cs="Times New Roman"/>
                <w:sz w:val="20"/>
                <w:szCs w:val="20"/>
              </w:rPr>
              <w:t>9,41%</w:t>
            </w:r>
          </w:p>
        </w:tc>
      </w:tr>
    </w:tbl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Pr="00994C7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 xml:space="preserve">По данным таблицы выявлено, что 8 из 21 рынка признаются подавляющим большинством </w:t>
      </w:r>
      <w:proofErr w:type="gramStart"/>
      <w:r w:rsidRPr="00994C7A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994C7A">
        <w:rPr>
          <w:rFonts w:ascii="Times New Roman" w:hAnsi="Times New Roman" w:cs="Times New Roman"/>
          <w:sz w:val="28"/>
          <w:szCs w:val="28"/>
        </w:rPr>
        <w:t xml:space="preserve"> (не менее половины) как достаточно развитые. Это:</w:t>
      </w:r>
    </w:p>
    <w:p w:rsidR="00746A0A" w:rsidRPr="00994C7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>- рынок услуг дошкольного образования (71,76%), как и годом ранее (56,5%);</w:t>
      </w:r>
    </w:p>
    <w:p w:rsidR="00746A0A" w:rsidRPr="00994C7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 xml:space="preserve">- рынок услуг дополнительного образования детей (62,35%), годом ранее он отмечался как </w:t>
      </w:r>
      <w:proofErr w:type="gramStart"/>
      <w:r w:rsidRPr="00994C7A">
        <w:rPr>
          <w:rFonts w:ascii="Times New Roman" w:hAnsi="Times New Roman" w:cs="Times New Roman"/>
          <w:sz w:val="28"/>
          <w:szCs w:val="28"/>
        </w:rPr>
        <w:t>мало развитый</w:t>
      </w:r>
      <w:proofErr w:type="gramEnd"/>
      <w:r w:rsidRPr="00994C7A">
        <w:rPr>
          <w:rFonts w:ascii="Times New Roman" w:hAnsi="Times New Roman" w:cs="Times New Roman"/>
          <w:sz w:val="28"/>
          <w:szCs w:val="28"/>
        </w:rPr>
        <w:t>;</w:t>
      </w:r>
    </w:p>
    <w:p w:rsidR="00746A0A" w:rsidRPr="00994C7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 xml:space="preserve">- рынок услуг в сфере культуры (81,18%), годом ранее он отмечался как </w:t>
      </w:r>
      <w:proofErr w:type="gramStart"/>
      <w:r w:rsidRPr="00994C7A">
        <w:rPr>
          <w:rFonts w:ascii="Times New Roman" w:hAnsi="Times New Roman" w:cs="Times New Roman"/>
          <w:sz w:val="28"/>
          <w:szCs w:val="28"/>
        </w:rPr>
        <w:t>мало развитый</w:t>
      </w:r>
      <w:proofErr w:type="gramEnd"/>
      <w:r w:rsidRPr="00994C7A">
        <w:rPr>
          <w:rFonts w:ascii="Times New Roman" w:hAnsi="Times New Roman" w:cs="Times New Roman"/>
          <w:sz w:val="28"/>
          <w:szCs w:val="28"/>
        </w:rPr>
        <w:t>;</w:t>
      </w:r>
    </w:p>
    <w:p w:rsidR="00746A0A" w:rsidRPr="00994C7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>- рынок розничной торговли (84,71%), как и годом ранее (57,0%);</w:t>
      </w:r>
    </w:p>
    <w:p w:rsidR="00746A0A" w:rsidRPr="00994C7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>- рынок услуг перевозок пассажиров наземным транспортом (60,0%), как и годом ранее (54,5%);</w:t>
      </w:r>
    </w:p>
    <w:p w:rsidR="00746A0A" w:rsidRPr="00994C7A" w:rsidRDefault="00746A0A" w:rsidP="00746A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ab/>
        <w:t>- рынок услуг связи (50,59%), как и годом ранее (74,5%);</w:t>
      </w:r>
    </w:p>
    <w:p w:rsidR="00746A0A" w:rsidRPr="00994C7A" w:rsidRDefault="00746A0A" w:rsidP="00746A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ab/>
        <w:t>- рынок лекарственных препаратов (50,59%), как и годом ранее (57,8%);</w:t>
      </w:r>
    </w:p>
    <w:p w:rsidR="00746A0A" w:rsidRPr="00994C7A" w:rsidRDefault="00746A0A" w:rsidP="00746A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>- рынок свежих овощей и фруктов (67,06%), как и годом ранее (70,0%).</w:t>
      </w:r>
    </w:p>
    <w:p w:rsidR="00746A0A" w:rsidRPr="00994C7A" w:rsidRDefault="00746A0A" w:rsidP="00746A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C7A">
        <w:rPr>
          <w:rFonts w:ascii="Times New Roman" w:hAnsi="Times New Roman" w:cs="Times New Roman"/>
          <w:sz w:val="28"/>
          <w:szCs w:val="28"/>
        </w:rPr>
        <w:tab/>
        <w:t xml:space="preserve">Рынок жилищного строительства, который в прошлом году были в числе достаточно </w:t>
      </w:r>
      <w:proofErr w:type="gramStart"/>
      <w:r w:rsidRPr="00994C7A">
        <w:rPr>
          <w:rFonts w:ascii="Times New Roman" w:hAnsi="Times New Roman" w:cs="Times New Roman"/>
          <w:sz w:val="28"/>
          <w:szCs w:val="28"/>
        </w:rPr>
        <w:t>развитых</w:t>
      </w:r>
      <w:proofErr w:type="gramEnd"/>
      <w:r w:rsidRPr="00994C7A">
        <w:rPr>
          <w:rFonts w:ascii="Times New Roman" w:hAnsi="Times New Roman" w:cs="Times New Roman"/>
          <w:sz w:val="28"/>
          <w:szCs w:val="28"/>
        </w:rPr>
        <w:t xml:space="preserve"> по итогам 2019 признается как мало развитым. Помимо данного рынка к разряду мало развитых по итогам опроса отнесены еще 6 рынков, среди которых лидирует рынок высокотехнологичной и инновационной продукции с 60,0%. О полном отсутствии какого-либо рынка большинством респондентом не отмечено, однако самым не </w:t>
      </w:r>
      <w:proofErr w:type="gramStart"/>
      <w:r w:rsidRPr="00994C7A">
        <w:rPr>
          <w:rFonts w:ascii="Times New Roman" w:hAnsi="Times New Roman" w:cs="Times New Roman"/>
          <w:sz w:val="28"/>
          <w:szCs w:val="28"/>
        </w:rPr>
        <w:t>развитым</w:t>
      </w:r>
      <w:proofErr w:type="gramEnd"/>
      <w:r w:rsidRPr="00994C7A">
        <w:rPr>
          <w:rFonts w:ascii="Times New Roman" w:hAnsi="Times New Roman" w:cs="Times New Roman"/>
          <w:sz w:val="28"/>
          <w:szCs w:val="28"/>
        </w:rPr>
        <w:t xml:space="preserve"> по мнению 40% является рынок животноводства.</w:t>
      </w:r>
    </w:p>
    <w:p w:rsidR="00746A0A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B708B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708B4">
        <w:rPr>
          <w:rFonts w:ascii="Times New Roman" w:hAnsi="Times New Roman" w:cs="Times New Roman"/>
          <w:color w:val="000000" w:themeColor="text1"/>
          <w:sz w:val="28"/>
          <w:szCs w:val="24"/>
        </w:rPr>
        <w:t>Согласно данным опроса потребителей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изменении количества субъектов, предоставляющих товары и услуги на рынках города, в течение последних 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Pr="00B708B4">
        <w:rPr>
          <w:rFonts w:ascii="Times New Roman" w:hAnsi="Times New Roman" w:cs="Times New Roman"/>
          <w:color w:val="000000" w:themeColor="text1"/>
          <w:sz w:val="28"/>
          <w:szCs w:val="24"/>
        </w:rPr>
        <w:t>, превосходящий рост числа субъектов, предоставляющих товары и услуги, за последние 3 года зафиксирован на рынке розничной торговли (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44,71</w:t>
      </w:r>
      <w:r w:rsidRPr="00B708B4">
        <w:rPr>
          <w:rFonts w:ascii="Times New Roman" w:hAnsi="Times New Roman" w:cs="Times New Roman"/>
          <w:color w:val="000000" w:themeColor="text1"/>
          <w:sz w:val="28"/>
          <w:szCs w:val="24"/>
        </w:rPr>
        <w:t>%)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, рынке услуг дошкольного образования (37,65%), рынке услуг связи (28,24%).</w:t>
      </w:r>
      <w:proofErr w:type="gramEnd"/>
    </w:p>
    <w:p w:rsidR="00746A0A" w:rsidRPr="003F08FE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8FE">
        <w:rPr>
          <w:rFonts w:ascii="Times New Roman" w:hAnsi="Times New Roman" w:cs="Times New Roman"/>
          <w:sz w:val="28"/>
          <w:szCs w:val="28"/>
        </w:rPr>
        <w:lastRenderedPageBreak/>
        <w:t>Более всего ощущалось снижение конкуренции, по мнению 29,41% респондентов на рынке  медицинских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6A0A" w:rsidRPr="00BA350F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0F">
        <w:rPr>
          <w:rFonts w:ascii="Times New Roman" w:hAnsi="Times New Roman" w:cs="Times New Roman"/>
          <w:sz w:val="28"/>
          <w:szCs w:val="28"/>
        </w:rPr>
        <w:t xml:space="preserve">Отсутствием изменений в числе конкурентов среди изучаемых рынков выделяются рынки: услуг детского отдыха и оздоровления (40,0%), услуг дополнительного образования детей (40,0%),  услуг психолого-педагогического сопровождения детей (47,06%), социальных услуг (44,71%), услуг общественного питания (32,94%).  </w:t>
      </w: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Следует отметить, что потребители наиболее часто затруднялись охарактеризовать тенденцию изменения количества субъектов, представляющих товары и услуги на следующих рынках: </w:t>
      </w:r>
      <w:r>
        <w:rPr>
          <w:rFonts w:ascii="Times New Roman" w:hAnsi="Times New Roman" w:cs="Times New Roman"/>
          <w:sz w:val="28"/>
          <w:szCs w:val="28"/>
        </w:rPr>
        <w:t xml:space="preserve">животноводства (67,06%), туристских услуг (52,94%), </w:t>
      </w:r>
      <w:r w:rsidRPr="00B708B4">
        <w:rPr>
          <w:rFonts w:ascii="Times New Roman" w:hAnsi="Times New Roman" w:cs="Times New Roman"/>
          <w:sz w:val="28"/>
          <w:szCs w:val="28"/>
        </w:rPr>
        <w:t>продукции переработки зерновых и зернобобовых культур (</w:t>
      </w:r>
      <w:r>
        <w:rPr>
          <w:rFonts w:ascii="Times New Roman" w:hAnsi="Times New Roman" w:cs="Times New Roman"/>
          <w:sz w:val="28"/>
          <w:szCs w:val="28"/>
        </w:rPr>
        <w:t>50,59</w:t>
      </w:r>
      <w:r w:rsidRPr="00B708B4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 xml:space="preserve">лекарственных препаратов (50,59%), жилищного строительства (45,88%), высокотехнологичной и инновационной продукции (40%). Это </w:t>
      </w:r>
      <w:r w:rsidRPr="00B708B4">
        <w:rPr>
          <w:rFonts w:ascii="Times New Roman" w:hAnsi="Times New Roman" w:cs="Times New Roman"/>
          <w:sz w:val="28"/>
          <w:szCs w:val="28"/>
        </w:rPr>
        <w:t xml:space="preserve">говорит о низком уровне информированности потребителей о предоставляемых товарах и услугах на данных рынках, что может быть следствием различного рода явлений, от  неразвитости рынков на территории города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 xml:space="preserve"> узкой их </w:t>
      </w:r>
      <w:proofErr w:type="spellStart"/>
      <w:r w:rsidRPr="00B708B4">
        <w:rPr>
          <w:rFonts w:ascii="Times New Roman" w:hAnsi="Times New Roman" w:cs="Times New Roman"/>
          <w:sz w:val="28"/>
          <w:szCs w:val="28"/>
        </w:rPr>
        <w:t>специализированности</w:t>
      </w:r>
      <w:proofErr w:type="spellEnd"/>
      <w:r w:rsidRPr="00B708B4">
        <w:rPr>
          <w:rFonts w:ascii="Times New Roman" w:hAnsi="Times New Roman" w:cs="Times New Roman"/>
          <w:sz w:val="28"/>
          <w:szCs w:val="28"/>
        </w:rPr>
        <w:t>.</w:t>
      </w:r>
    </w:p>
    <w:p w:rsidR="00746A0A" w:rsidRPr="00B708B4" w:rsidRDefault="00746A0A" w:rsidP="00746A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6A0A" w:rsidRPr="00B708B4" w:rsidRDefault="00746A0A" w:rsidP="00746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08B4">
        <w:rPr>
          <w:rFonts w:ascii="Times New Roman" w:hAnsi="Times New Roman" w:cs="Times New Roman"/>
          <w:sz w:val="24"/>
          <w:szCs w:val="24"/>
        </w:rPr>
        <w:t>Распределение ответов на вопрос «Как, по вашему мнению, изменилось количество субъектов, предоставляющих товары и услуги на следующих рынках</w:t>
      </w:r>
      <w:r>
        <w:rPr>
          <w:rFonts w:ascii="Times New Roman" w:hAnsi="Times New Roman" w:cs="Times New Roman"/>
          <w:sz w:val="24"/>
          <w:szCs w:val="24"/>
        </w:rPr>
        <w:t xml:space="preserve"> города</w:t>
      </w:r>
      <w:r w:rsidRPr="00B708B4">
        <w:rPr>
          <w:rFonts w:ascii="Times New Roman" w:hAnsi="Times New Roman" w:cs="Times New Roman"/>
          <w:sz w:val="24"/>
          <w:szCs w:val="24"/>
        </w:rPr>
        <w:t>, в течение последних 3 лет?», % по каждому рынку</w:t>
      </w:r>
    </w:p>
    <w:p w:rsidR="00746A0A" w:rsidRPr="00B708B4" w:rsidRDefault="00746A0A" w:rsidP="00746A0A">
      <w:pPr>
        <w:spacing w:after="0" w:line="240" w:lineRule="auto"/>
        <w:rPr>
          <w:sz w:val="2"/>
          <w:szCs w:val="2"/>
        </w:rPr>
      </w:pPr>
    </w:p>
    <w:tbl>
      <w:tblPr>
        <w:tblStyle w:val="15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1559"/>
        <w:gridCol w:w="1418"/>
        <w:gridCol w:w="1275"/>
        <w:gridCol w:w="1418"/>
      </w:tblGrid>
      <w:tr w:rsidR="00746A0A" w:rsidRPr="00B708B4" w:rsidTr="00A26898">
        <w:trPr>
          <w:trHeight w:val="278"/>
          <w:tblHeader/>
        </w:trPr>
        <w:tc>
          <w:tcPr>
            <w:tcW w:w="4253" w:type="dxa"/>
            <w:vMerge w:val="restart"/>
            <w:shd w:val="clear" w:color="auto" w:fill="auto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рынка</w:t>
            </w:r>
          </w:p>
        </w:tc>
        <w:tc>
          <w:tcPr>
            <w:tcW w:w="5670" w:type="dxa"/>
            <w:gridSpan w:val="4"/>
            <w:shd w:val="clear" w:color="auto" w:fill="auto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субъектов на рынке (объем рынка)</w:t>
            </w:r>
          </w:p>
        </w:tc>
      </w:tr>
      <w:tr w:rsidR="00746A0A" w:rsidRPr="00B708B4" w:rsidTr="00A26898">
        <w:trPr>
          <w:trHeight w:val="559"/>
          <w:tblHeader/>
        </w:trPr>
        <w:tc>
          <w:tcPr>
            <w:tcW w:w="4253" w:type="dxa"/>
            <w:vMerge/>
            <w:shd w:val="clear" w:color="auto" w:fill="auto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b/>
                <w:sz w:val="20"/>
                <w:szCs w:val="20"/>
              </w:rPr>
              <w:t>Увеличилось</w:t>
            </w:r>
          </w:p>
        </w:tc>
        <w:tc>
          <w:tcPr>
            <w:tcW w:w="1418" w:type="dxa"/>
            <w:shd w:val="clear" w:color="auto" w:fill="auto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b/>
                <w:sz w:val="20"/>
                <w:szCs w:val="20"/>
              </w:rPr>
              <w:t>Не изменилось</w:t>
            </w:r>
          </w:p>
        </w:tc>
        <w:tc>
          <w:tcPr>
            <w:tcW w:w="1275" w:type="dxa"/>
            <w:shd w:val="clear" w:color="auto" w:fill="auto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b/>
                <w:sz w:val="20"/>
                <w:szCs w:val="20"/>
              </w:rPr>
              <w:t>Снизилось</w:t>
            </w:r>
          </w:p>
        </w:tc>
        <w:tc>
          <w:tcPr>
            <w:tcW w:w="1418" w:type="dxa"/>
            <w:shd w:val="clear" w:color="auto" w:fill="auto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b/>
                <w:sz w:val="20"/>
                <w:szCs w:val="20"/>
              </w:rPr>
              <w:t>Затрудняюсь ответить</w:t>
            </w:r>
          </w:p>
        </w:tc>
      </w:tr>
      <w:tr w:rsidR="00746A0A" w:rsidRPr="00B708B4" w:rsidTr="00A26898">
        <w:trPr>
          <w:trHeight w:val="413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дошкольного образования</w:t>
            </w:r>
          </w:p>
        </w:tc>
        <w:tc>
          <w:tcPr>
            <w:tcW w:w="1559" w:type="dxa"/>
            <w:shd w:val="clear" w:color="auto" w:fill="C2D69B" w:themeFill="accent3" w:themeFillTint="99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37,65%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34,12%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17,65%</w:t>
            </w:r>
          </w:p>
        </w:tc>
      </w:tr>
      <w:tr w:rsidR="00746A0A" w:rsidRPr="00B708B4" w:rsidTr="00A26898">
        <w:trPr>
          <w:trHeight w:val="560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детского отдыха и оздоровления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9,41%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9,41%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37,65%</w:t>
            </w:r>
          </w:p>
        </w:tc>
      </w:tr>
      <w:tr w:rsidR="00746A0A" w:rsidRPr="00B708B4" w:rsidTr="00A26898">
        <w:trPr>
          <w:trHeight w:val="1026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дополнительного образования детей (кружки, секции, клубы, музеи, библиотеки и пр.)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27,06%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3,53%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6A0A" w:rsidRPr="00215098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098">
              <w:rPr>
                <w:rFonts w:ascii="Times New Roman" w:eastAsia="Times New Roman" w:hAnsi="Times New Roman" w:cs="Times New Roman"/>
                <w:sz w:val="20"/>
                <w:szCs w:val="20"/>
              </w:rPr>
              <w:t>25,88%</w:t>
            </w:r>
          </w:p>
        </w:tc>
      </w:tr>
      <w:tr w:rsidR="00746A0A" w:rsidRPr="00B708B4" w:rsidTr="00A26898"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медицинских услуг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27,06%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22,35%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29,41%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17,65%</w:t>
            </w:r>
          </w:p>
        </w:tc>
      </w:tr>
      <w:tr w:rsidR="00746A0A" w:rsidRPr="00B708B4" w:rsidTr="00A26898">
        <w:trPr>
          <w:trHeight w:val="1223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психолого-педагогического сопровождения детей с ограниченными возможностями здоровья (консультативные услуги, патронаж, услуги, опирающиеся на механизмы само- и взаимопомощи)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47,06%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35,29%</w:t>
            </w:r>
          </w:p>
        </w:tc>
      </w:tr>
      <w:tr w:rsidR="00746A0A" w:rsidRPr="00B708B4" w:rsidTr="00A26898">
        <w:trPr>
          <w:trHeight w:val="632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в сфере культуры (театры, музеи, библиотеки, дома культуры и пр.)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23,53%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31,76%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34,12%</w:t>
            </w:r>
          </w:p>
        </w:tc>
      </w:tr>
      <w:tr w:rsidR="00746A0A" w:rsidRPr="00B708B4" w:rsidTr="00A26898">
        <w:trPr>
          <w:trHeight w:val="644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жилищно-коммунального хозяйства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18,82%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25,88%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0394">
              <w:rPr>
                <w:rFonts w:ascii="Times New Roman" w:eastAsia="Times New Roman" w:hAnsi="Times New Roman" w:cs="Times New Roman"/>
                <w:sz w:val="20"/>
                <w:szCs w:val="20"/>
              </w:rPr>
              <w:t>17,65%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34,12%</w:t>
            </w:r>
          </w:p>
        </w:tc>
      </w:tr>
      <w:tr w:rsidR="00746A0A" w:rsidRPr="00B708B4" w:rsidTr="00A26898"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розничной торговли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C2D69B" w:themeFill="accent3" w:themeFillTint="99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44,71%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28,24%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16,47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46A0A" w:rsidRPr="00B708B4" w:rsidTr="00A26898">
        <w:trPr>
          <w:trHeight w:val="562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перевозок пассажиров наземным транспортом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17,65%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27,06%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16,47%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35,29%</w:t>
            </w:r>
          </w:p>
        </w:tc>
      </w:tr>
      <w:tr w:rsidR="00746A0A" w:rsidRPr="00B708B4" w:rsidTr="00A26898"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связи</w:t>
            </w:r>
          </w:p>
        </w:tc>
        <w:tc>
          <w:tcPr>
            <w:tcW w:w="1559" w:type="dxa"/>
            <w:shd w:val="clear" w:color="auto" w:fill="C2D69B" w:themeFill="accent3" w:themeFillTint="99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28,24%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22,35%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11,76%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34,12%</w:t>
            </w:r>
          </w:p>
        </w:tc>
      </w:tr>
      <w:tr w:rsidR="00746A0A" w:rsidRPr="00B708B4" w:rsidTr="00A26898">
        <w:trPr>
          <w:trHeight w:val="570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социального обслуживания населения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10,59%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44,71%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34,12%</w:t>
            </w:r>
          </w:p>
        </w:tc>
      </w:tr>
      <w:tr w:rsidR="00746A0A" w:rsidRPr="00B708B4" w:rsidTr="00A26898"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животноводства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4,71%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15,29%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9,41%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67,06%</w:t>
            </w:r>
          </w:p>
        </w:tc>
      </w:tr>
      <w:tr w:rsidR="00746A0A" w:rsidRPr="00B708B4" w:rsidTr="00A26898">
        <w:trPr>
          <w:trHeight w:val="265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жилищного строительства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10,59%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24,71%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15,29%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45,88%</w:t>
            </w:r>
          </w:p>
        </w:tc>
      </w:tr>
      <w:tr w:rsidR="00746A0A" w:rsidRPr="00B708B4" w:rsidTr="00A26898"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промышленности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9,41%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34,12%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12,94%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38,82%</w:t>
            </w:r>
          </w:p>
        </w:tc>
      </w:tr>
      <w:tr w:rsidR="00746A0A" w:rsidRPr="00B708B4" w:rsidTr="00A26898">
        <w:trPr>
          <w:trHeight w:val="510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продукции переработки зерновых и зернобобовых культур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28,24%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10,59%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50,59%</w:t>
            </w:r>
          </w:p>
        </w:tc>
      </w:tr>
      <w:tr w:rsidR="00746A0A" w:rsidRPr="00B708B4" w:rsidTr="00A26898">
        <w:trPr>
          <w:trHeight w:val="510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Рынок лекарственных препаратов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9,41%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30,59%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5,88%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50,59%</w:t>
            </w:r>
          </w:p>
        </w:tc>
      </w:tr>
      <w:tr w:rsidR="00746A0A" w:rsidRPr="00B708B4" w:rsidTr="00A26898">
        <w:trPr>
          <w:trHeight w:val="510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услуг в сфере физической культуры и спорта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7,06%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31,76%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22,35%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35,29%</w:t>
            </w:r>
          </w:p>
        </w:tc>
      </w:tr>
      <w:tr w:rsidR="00746A0A" w:rsidRPr="00B708B4" w:rsidTr="00A26898">
        <w:trPr>
          <w:trHeight w:val="569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>Рынок высокотехнологичной и инновационной продукции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17,65%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32,94%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5,88%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</w:tr>
      <w:tr w:rsidR="00746A0A" w:rsidRPr="00B708B4" w:rsidTr="00A26898">
        <w:trPr>
          <w:trHeight w:val="267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 xml:space="preserve">Рынок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свежих овощей и фруктов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42%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38%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9%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4%</w:t>
            </w:r>
          </w:p>
        </w:tc>
      </w:tr>
      <w:tr w:rsidR="00746A0A" w:rsidRPr="00B708B4" w:rsidTr="00A26898">
        <w:trPr>
          <w:trHeight w:val="276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8B4">
              <w:rPr>
                <w:rFonts w:ascii="Times New Roman" w:hAnsi="Times New Roman" w:cs="Times New Roman"/>
                <w:sz w:val="20"/>
                <w:szCs w:val="20"/>
              </w:rPr>
              <w:t xml:space="preserve">Рынок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услуг общественного питания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10,59%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32,94%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24,71%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28,24%</w:t>
            </w:r>
          </w:p>
        </w:tc>
      </w:tr>
      <w:tr w:rsidR="00746A0A" w:rsidRPr="00B708B4" w:rsidTr="00A26898">
        <w:trPr>
          <w:trHeight w:val="276"/>
        </w:trPr>
        <w:tc>
          <w:tcPr>
            <w:tcW w:w="4253" w:type="dxa"/>
            <w:shd w:val="clear" w:color="auto" w:fill="auto"/>
          </w:tcPr>
          <w:p w:rsidR="00746A0A" w:rsidRPr="00B708B4" w:rsidRDefault="00746A0A" w:rsidP="00A268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Рынок туристских услуг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4,71%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25,88%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12,94%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746A0A" w:rsidRPr="00D34AC7" w:rsidRDefault="00746A0A" w:rsidP="00A26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AC7">
              <w:rPr>
                <w:rFonts w:ascii="Times New Roman" w:eastAsia="Times New Roman" w:hAnsi="Times New Roman" w:cs="Times New Roman"/>
                <w:sz w:val="20"/>
                <w:szCs w:val="20"/>
              </w:rPr>
              <w:t>52,94%</w:t>
            </w:r>
          </w:p>
        </w:tc>
      </w:tr>
    </w:tbl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A0A" w:rsidRDefault="00746A0A" w:rsidP="00746A0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5C6E">
        <w:rPr>
          <w:rFonts w:ascii="Times New Roman" w:hAnsi="Times New Roman" w:cs="Times New Roman"/>
          <w:sz w:val="28"/>
          <w:szCs w:val="28"/>
        </w:rPr>
        <w:t xml:space="preserve">В процессе опроса респондентам было предложено определить основные товары и услуги, на которые, по их мнению, цены в городе Новошахтинске выше по сравнению с другими городами. Большинством респондентом был отмечен высокий уровень цен в городе на жилищно-коммунальные услуги (65,88%), а также на мясо и мясные товары (49,41%), медикаменты (42,35%), одежду (38,82%) и бензин (37,65%). В продуктовой линейке, кроме цен на мясо и мясные товары,  высокие цены большинство потребителей отмечают и на ряд других видов продуктов. Годом ранее потребителей отмечали высокий </w:t>
      </w:r>
      <w:r w:rsidRPr="00265C6E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цен на жилищно-коммунальные услуги (70%), бензин (51,5%), мясо и мясные товары (51%).</w:t>
      </w:r>
    </w:p>
    <w:p w:rsidR="00746A0A" w:rsidRPr="00265C6E" w:rsidRDefault="00746A0A" w:rsidP="00746A0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6F9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238F782" wp14:editId="6E7C1D8D">
            <wp:extent cx="5398936" cy="2464904"/>
            <wp:effectExtent l="0" t="0" r="0" b="0"/>
            <wp:docPr id="136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746A0A" w:rsidRDefault="00746A0A" w:rsidP="00746A0A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</w:pPr>
    </w:p>
    <w:p w:rsidR="00746A0A" w:rsidRPr="008E45C3" w:rsidRDefault="00746A0A" w:rsidP="00746A0A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</w:pPr>
      <w:r w:rsidRPr="00B708B4"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  <w:t xml:space="preserve">Оценка потребителями  качества </w:t>
      </w:r>
      <w:r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  <w:t xml:space="preserve">официальной информации о состоянии конкурентной среды 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  <w:u w:val="single"/>
        </w:rPr>
        <w:t xml:space="preserve">на рынках товаров и услуг </w:t>
      </w:r>
      <w:r>
        <w:rPr>
          <w:rFonts w:ascii="Times New Roman" w:hAnsi="Times New Roman" w:cs="Times New Roman"/>
          <w:color w:val="000000" w:themeColor="text1"/>
          <w:sz w:val="28"/>
          <w:szCs w:val="24"/>
          <w:u w:val="single"/>
        </w:rPr>
        <w:t>города Новошахтинска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  <w:u w:val="single"/>
        </w:rPr>
        <w:t xml:space="preserve"> и деятельности по содействию развитию конкуренции, размещаемой в открытом доступе</w:t>
      </w:r>
    </w:p>
    <w:p w:rsidR="00746A0A" w:rsidRPr="008E45C3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Одной из основных задач по развитию конкуренции в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городе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является повышение уровня информационной открытости деятельности органов власти, в том числе по вопросу о состоянии конкурентной среды на рынках товаров и услуг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города Новошахтинска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746A0A" w:rsidRPr="008E45C3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Измерение оценки качества официальной информации о состоянии конкурентной среды на рынках товаров и услуг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города Новошахтинска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деятельности по содействию раз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витию конкуренции, размещаемой 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открытом доступе, осуществлялось по трем параметрам – уровню доступности, уровню понятности и удобству получения информации. </w:t>
      </w:r>
    </w:p>
    <w:p w:rsidR="00746A0A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D5D42">
        <w:rPr>
          <w:rFonts w:ascii="Times New Roman" w:hAnsi="Times New Roman" w:cs="Times New Roman"/>
          <w:color w:val="000000" w:themeColor="text1"/>
          <w:sz w:val="28"/>
          <w:szCs w:val="24"/>
        </w:rPr>
        <w:t>В результате, 31,76% участников опроса отметили, что они удовлетворены уровнем доступности официальной информации. Однако оценить уровень понятности и  доступности получения большинство респондентов затруднились (45,8% и 40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,0</w:t>
      </w:r>
      <w:r w:rsidRPr="004D5D42">
        <w:rPr>
          <w:rFonts w:ascii="Times New Roman" w:hAnsi="Times New Roman" w:cs="Times New Roman"/>
          <w:color w:val="000000" w:themeColor="text1"/>
          <w:sz w:val="28"/>
          <w:szCs w:val="24"/>
        </w:rPr>
        <w:t>%, соответственно).</w:t>
      </w:r>
    </w:p>
    <w:p w:rsidR="00746A0A" w:rsidRPr="00B708B4" w:rsidRDefault="00746A0A" w:rsidP="00746A0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</w:rPr>
      </w:pPr>
    </w:p>
    <w:p w:rsidR="00746A0A" w:rsidRPr="00B708B4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B708B4">
        <w:rPr>
          <w:rFonts w:ascii="Times New Roman" w:hAnsi="Times New Roman" w:cs="Times New Roman"/>
          <w:sz w:val="28"/>
          <w:szCs w:val="24"/>
          <w:u w:val="single"/>
        </w:rPr>
        <w:t>Мнение потребителей относительно того, на что в первую очередь должна быть направлена работа по развитию конкуренции в городе Новошахтинске</w:t>
      </w:r>
    </w:p>
    <w:p w:rsidR="00746A0A" w:rsidRPr="00F37AB8" w:rsidRDefault="00746A0A" w:rsidP="00746A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37AB8">
        <w:rPr>
          <w:rFonts w:ascii="Times New Roman" w:hAnsi="Times New Roman" w:cs="Times New Roman"/>
          <w:sz w:val="28"/>
          <w:szCs w:val="28"/>
        </w:rPr>
        <w:t xml:space="preserve">В качестве основных направлений развития конкурентной среды в городе большинством участников опроса, как и </w:t>
      </w:r>
      <w:r>
        <w:rPr>
          <w:rFonts w:ascii="Times New Roman" w:hAnsi="Times New Roman" w:cs="Times New Roman"/>
          <w:sz w:val="28"/>
          <w:szCs w:val="28"/>
        </w:rPr>
        <w:t>в 2018 году</w:t>
      </w:r>
      <w:r w:rsidRPr="00F37AB8">
        <w:rPr>
          <w:rFonts w:ascii="Times New Roman" w:hAnsi="Times New Roman" w:cs="Times New Roman"/>
          <w:sz w:val="28"/>
          <w:szCs w:val="28"/>
        </w:rPr>
        <w:t xml:space="preserve">, было предложено установить контроль над ростом цен (63,53%) и обеспечить качество производимой и продаваемой продукции (32,94%). </w:t>
      </w:r>
      <w:r>
        <w:rPr>
          <w:rFonts w:ascii="Times New Roman" w:hAnsi="Times New Roman" w:cs="Times New Roman"/>
          <w:sz w:val="28"/>
          <w:szCs w:val="28"/>
        </w:rPr>
        <w:t>Однако г</w:t>
      </w:r>
      <w:r w:rsidRPr="00F37AB8">
        <w:rPr>
          <w:rFonts w:ascii="Times New Roman" w:hAnsi="Times New Roman" w:cs="Times New Roman"/>
          <w:sz w:val="28"/>
          <w:szCs w:val="28"/>
        </w:rPr>
        <w:t>одом ранее треть респондентов также отмечала "</w:t>
      </w:r>
      <w:r w:rsidRPr="00F37AB8">
        <w:rPr>
          <w:rFonts w:ascii="Times New Roman" w:eastAsia="Times New Roman" w:hAnsi="Times New Roman" w:cs="Times New Roman"/>
          <w:sz w:val="28"/>
          <w:szCs w:val="28"/>
        </w:rPr>
        <w:t>Контроль работы естественных монополий"</w:t>
      </w:r>
      <w:r w:rsidRPr="00F37AB8">
        <w:rPr>
          <w:rFonts w:ascii="Times New Roman" w:hAnsi="Times New Roman" w:cs="Times New Roman"/>
          <w:sz w:val="28"/>
          <w:szCs w:val="28"/>
        </w:rPr>
        <w:t xml:space="preserve"> (33,2%).</w:t>
      </w:r>
    </w:p>
    <w:p w:rsidR="00746A0A" w:rsidRPr="00B708B4" w:rsidRDefault="00746A0A" w:rsidP="00746A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</w:rPr>
      </w:pPr>
    </w:p>
    <w:p w:rsidR="00746A0A" w:rsidRPr="00B708B4" w:rsidRDefault="00746A0A" w:rsidP="00746A0A">
      <w:pPr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</w:p>
    <w:tbl>
      <w:tblPr>
        <w:tblStyle w:val="15"/>
        <w:tblW w:w="10137" w:type="dxa"/>
        <w:tblLook w:val="04A0" w:firstRow="1" w:lastRow="0" w:firstColumn="1" w:lastColumn="0" w:noHBand="0" w:noVBand="1"/>
      </w:tblPr>
      <w:tblGrid>
        <w:gridCol w:w="910"/>
        <w:gridCol w:w="6711"/>
        <w:gridCol w:w="1276"/>
        <w:gridCol w:w="1240"/>
      </w:tblGrid>
      <w:tr w:rsidR="00746A0A" w:rsidRPr="00B708B4" w:rsidTr="00A26898">
        <w:trPr>
          <w:tblHeader/>
        </w:trPr>
        <w:tc>
          <w:tcPr>
            <w:tcW w:w="91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B708B4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708B4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Направления развития конкуренции</w:t>
            </w:r>
          </w:p>
        </w:tc>
        <w:tc>
          <w:tcPr>
            <w:tcW w:w="1276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B708B4">
              <w:rPr>
                <w:rFonts w:ascii="Times New Roman" w:hAnsi="Times New Roman" w:cs="Times New Roman"/>
                <w:b/>
              </w:rPr>
              <w:t xml:space="preserve"> год, %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B708B4">
              <w:rPr>
                <w:rFonts w:ascii="Times New Roman" w:hAnsi="Times New Roman" w:cs="Times New Roman"/>
                <w:b/>
              </w:rPr>
              <w:t xml:space="preserve"> год, %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E13CBB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E13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Контроль над ростом цен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63,53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E13CBB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E13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Обеспечение качества производимой и продаваемой продукции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37,3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32,94</w:t>
            </w:r>
          </w:p>
        </w:tc>
      </w:tr>
      <w:tr w:rsidR="00746A0A" w:rsidRPr="00B708B4" w:rsidTr="00A26898">
        <w:trPr>
          <w:trHeight w:val="422"/>
        </w:trPr>
        <w:tc>
          <w:tcPr>
            <w:tcW w:w="910" w:type="dxa"/>
          </w:tcPr>
          <w:p w:rsidR="00746A0A" w:rsidRPr="00E13CBB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E13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Контроль работы естественных монополий, таких как водоснабжение, электро- и теплоснабжение, ж/д и авиатранспорт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33,2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28,24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E13CBB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E13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Помощь начинающим предпринимателям</w:t>
            </w:r>
          </w:p>
        </w:tc>
        <w:tc>
          <w:tcPr>
            <w:tcW w:w="1276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16,47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E13CBB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Обеспечение добросовестной конкуренции</w:t>
            </w:r>
          </w:p>
        </w:tc>
        <w:tc>
          <w:tcPr>
            <w:tcW w:w="1276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21,18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E13CBB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Создание системы информирования населения о работе различных компаний, защите прав потребителей и состоянии конкуренции</w:t>
            </w:r>
          </w:p>
        </w:tc>
        <w:tc>
          <w:tcPr>
            <w:tcW w:w="1276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17,65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E13CBB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Обеспечение условий, чтобы одна компания не полностью диктовала условия на рынке</w:t>
            </w:r>
          </w:p>
        </w:tc>
        <w:tc>
          <w:tcPr>
            <w:tcW w:w="1276" w:type="dxa"/>
          </w:tcPr>
          <w:p w:rsidR="00746A0A" w:rsidRPr="00EC01E2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 w:rsidRPr="00EC01E2"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1240" w:type="dxa"/>
          </w:tcPr>
          <w:p w:rsidR="00746A0A" w:rsidRPr="00EC01E2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24,71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E13CBB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Создание условий для увеличения хозяйствующих субъектов на рынках Ростовской области</w:t>
            </w:r>
          </w:p>
        </w:tc>
        <w:tc>
          <w:tcPr>
            <w:tcW w:w="1276" w:type="dxa"/>
          </w:tcPr>
          <w:p w:rsidR="00746A0A" w:rsidRPr="00EC01E2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 w:rsidRPr="00EC01E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40" w:type="dxa"/>
          </w:tcPr>
          <w:p w:rsidR="00746A0A" w:rsidRPr="00EC01E2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12,94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новых направлений развития экономики области</w:t>
            </w:r>
          </w:p>
        </w:tc>
        <w:tc>
          <w:tcPr>
            <w:tcW w:w="1276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12,94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Юридическая защита предпринимателей</w:t>
            </w:r>
          </w:p>
        </w:tc>
        <w:tc>
          <w:tcPr>
            <w:tcW w:w="1276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9,75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Повышение открытости процедур региональных и муниципальных конкурсов и закупок</w:t>
            </w:r>
          </w:p>
        </w:tc>
        <w:tc>
          <w:tcPr>
            <w:tcW w:w="1276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3,53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Сокращение муниципальных предприятий, оказывающих услуги населению, за счет появления новых коммерческих предприятий</w:t>
            </w:r>
          </w:p>
        </w:tc>
        <w:tc>
          <w:tcPr>
            <w:tcW w:w="1276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1,18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711" w:type="dxa"/>
          </w:tcPr>
          <w:p w:rsidR="00746A0A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для развития социального предпринимательства</w:t>
            </w:r>
          </w:p>
        </w:tc>
        <w:tc>
          <w:tcPr>
            <w:tcW w:w="1276" w:type="dxa"/>
          </w:tcPr>
          <w:p w:rsidR="00746A0A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240" w:type="dxa"/>
          </w:tcPr>
          <w:p w:rsidR="00746A0A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7,06</w:t>
            </w:r>
          </w:p>
        </w:tc>
      </w:tr>
      <w:tr w:rsidR="00746A0A" w:rsidRPr="00B708B4" w:rsidTr="00A26898">
        <w:tc>
          <w:tcPr>
            <w:tcW w:w="910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11" w:type="dxa"/>
          </w:tcPr>
          <w:p w:rsidR="00746A0A" w:rsidRPr="00B708B4" w:rsidRDefault="00746A0A" w:rsidP="00A26898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Ведение учета обращений граждан, связанных с проблемами развития конкуренции</w:t>
            </w:r>
          </w:p>
        </w:tc>
        <w:tc>
          <w:tcPr>
            <w:tcW w:w="1276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240" w:type="dxa"/>
          </w:tcPr>
          <w:p w:rsidR="00746A0A" w:rsidRPr="00B708B4" w:rsidRDefault="00746A0A" w:rsidP="00A26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3,53</w:t>
            </w:r>
          </w:p>
        </w:tc>
      </w:tr>
    </w:tbl>
    <w:p w:rsidR="00746A0A" w:rsidRDefault="00746A0A" w:rsidP="00746A0A">
      <w:pPr>
        <w:jc w:val="both"/>
      </w:pPr>
    </w:p>
    <w:p w:rsidR="00746A0A" w:rsidRPr="00F51A77" w:rsidRDefault="00746A0A" w:rsidP="00746A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F51A77">
        <w:rPr>
          <w:rFonts w:ascii="Times New Roman" w:hAnsi="Times New Roman" w:cs="Times New Roman"/>
          <w:sz w:val="28"/>
          <w:szCs w:val="28"/>
        </w:rPr>
        <w:t>По мнению большинства участников опроса (</w:t>
      </w:r>
      <w:r>
        <w:rPr>
          <w:rFonts w:ascii="Times New Roman" w:hAnsi="Times New Roman" w:cs="Times New Roman"/>
          <w:sz w:val="28"/>
          <w:szCs w:val="28"/>
        </w:rPr>
        <w:t>55,9</w:t>
      </w:r>
      <w:r w:rsidRPr="00F51A77">
        <w:rPr>
          <w:rFonts w:ascii="Times New Roman" w:hAnsi="Times New Roman" w:cs="Times New Roman"/>
          <w:sz w:val="28"/>
          <w:szCs w:val="28"/>
        </w:rPr>
        <w:t xml:space="preserve">%) приоритетной отраслью для экономики города должна стать  промышленность.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51A77">
        <w:rPr>
          <w:rFonts w:ascii="Times New Roman" w:hAnsi="Times New Roman" w:cs="Times New Roman"/>
          <w:sz w:val="28"/>
          <w:szCs w:val="28"/>
        </w:rPr>
        <w:t xml:space="preserve">9% респондентов считают, что в городе необходимо развивать сельское хозяйство;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51A77">
        <w:rPr>
          <w:rFonts w:ascii="Times New Roman" w:hAnsi="Times New Roman" w:cs="Times New Roman"/>
          <w:sz w:val="28"/>
          <w:szCs w:val="28"/>
        </w:rPr>
        <w:t>% видят необходимость в восстановлении угольной промышленности.</w:t>
      </w:r>
      <w:r>
        <w:rPr>
          <w:rFonts w:ascii="Times New Roman" w:hAnsi="Times New Roman" w:cs="Times New Roman"/>
          <w:sz w:val="28"/>
          <w:szCs w:val="28"/>
        </w:rPr>
        <w:t xml:space="preserve"> Аналогичное распределение приоритетов наблюдалось и в 2018 году.</w:t>
      </w:r>
    </w:p>
    <w:p w:rsidR="006D0836" w:rsidRDefault="006D0836" w:rsidP="00746A0A">
      <w:pPr>
        <w:pStyle w:val="Default"/>
        <w:ind w:firstLine="709"/>
        <w:jc w:val="both"/>
        <w:rPr>
          <w:color w:val="auto"/>
          <w:szCs w:val="28"/>
        </w:rPr>
      </w:pPr>
    </w:p>
    <w:p w:rsidR="00A6148D" w:rsidRDefault="00A6148D" w:rsidP="00746A0A">
      <w:pPr>
        <w:pStyle w:val="Default"/>
        <w:ind w:firstLine="709"/>
        <w:jc w:val="both"/>
        <w:rPr>
          <w:color w:val="auto"/>
          <w:szCs w:val="28"/>
        </w:rPr>
      </w:pPr>
    </w:p>
    <w:p w:rsidR="00A6148D" w:rsidRDefault="00A6148D" w:rsidP="00746A0A">
      <w:pPr>
        <w:pStyle w:val="Default"/>
        <w:ind w:firstLine="709"/>
        <w:jc w:val="both"/>
        <w:rPr>
          <w:color w:val="auto"/>
          <w:szCs w:val="28"/>
        </w:rPr>
      </w:pPr>
    </w:p>
    <w:p w:rsidR="00A6148D" w:rsidRDefault="00A6148D" w:rsidP="00746A0A">
      <w:pPr>
        <w:pStyle w:val="Default"/>
        <w:ind w:firstLine="709"/>
        <w:jc w:val="both"/>
        <w:rPr>
          <w:color w:val="auto"/>
          <w:szCs w:val="28"/>
        </w:rPr>
      </w:pPr>
    </w:p>
    <w:p w:rsidR="00A6148D" w:rsidRDefault="00A6148D" w:rsidP="00746A0A">
      <w:pPr>
        <w:pStyle w:val="Default"/>
        <w:ind w:firstLine="709"/>
        <w:jc w:val="both"/>
        <w:rPr>
          <w:color w:val="auto"/>
          <w:szCs w:val="28"/>
        </w:rPr>
      </w:pPr>
      <w:bookmarkStart w:id="3" w:name="_GoBack"/>
      <w:bookmarkEnd w:id="3"/>
    </w:p>
    <w:sectPr w:rsidR="00A6148D" w:rsidSect="00271EB9">
      <w:type w:val="continuous"/>
      <w:pgSz w:w="11906" w:h="16838"/>
      <w:pgMar w:top="851" w:right="566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E71" w:rsidRDefault="00C60E71">
      <w:pPr>
        <w:spacing w:after="0" w:line="240" w:lineRule="auto"/>
      </w:pPr>
      <w:r>
        <w:separator/>
      </w:r>
    </w:p>
  </w:endnote>
  <w:endnote w:type="continuationSeparator" w:id="0">
    <w:p w:rsidR="00C60E71" w:rsidRDefault="00C60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CC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664748853"/>
      <w:docPartObj>
        <w:docPartGallery w:val="Page Numbers (Bottom of Page)"/>
        <w:docPartUnique/>
      </w:docPartObj>
    </w:sdtPr>
    <w:sdtEndPr/>
    <w:sdtContent>
      <w:p w:rsidR="00C60E71" w:rsidRPr="00CB4E21" w:rsidRDefault="00C60E71" w:rsidP="00CB4E21">
        <w:pPr>
          <w:pStyle w:val="af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B4E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B4E2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B4E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D403E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CB4E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E71" w:rsidRDefault="00C60E71">
      <w:pPr>
        <w:spacing w:after="0" w:line="240" w:lineRule="auto"/>
      </w:pPr>
      <w:r>
        <w:separator/>
      </w:r>
    </w:p>
  </w:footnote>
  <w:footnote w:type="continuationSeparator" w:id="0">
    <w:p w:rsidR="00C60E71" w:rsidRDefault="00C60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alibri"/>
        <w:b w:val="0"/>
        <w:i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alibri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alibri"/>
        <w:b w:val="0"/>
        <w:i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alibri"/>
        <w:b w:val="0"/>
        <w:i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alibri"/>
        <w:b w:val="0"/>
        <w:i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alibri"/>
        <w:b w:val="0"/>
        <w:i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alibri"/>
        <w:b w:val="0"/>
        <w:i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alibri"/>
        <w:b w:val="0"/>
        <w:i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alibri"/>
        <w:b w:val="0"/>
        <w:i w:val="0"/>
      </w:rPr>
    </w:lvl>
  </w:abstractNum>
  <w:abstractNum w:abstractNumId="1">
    <w:nsid w:val="0000000E"/>
    <w:multiLevelType w:val="singleLevel"/>
    <w:tmpl w:val="0000000E"/>
    <w:name w:val="WW8Num15"/>
    <w:lvl w:ilvl="0">
      <w:numFmt w:val="bullet"/>
      <w:lvlText w:val="-"/>
      <w:lvlJc w:val="left"/>
      <w:pPr>
        <w:tabs>
          <w:tab w:val="num" w:pos="-1917"/>
        </w:tabs>
        <w:ind w:left="786" w:hanging="360"/>
      </w:pPr>
      <w:rPr>
        <w:rFonts w:ascii="Times New Roman" w:hAnsi="Times New Roman" w:cs="OpenSymbol"/>
      </w:rPr>
    </w:lvl>
  </w:abstractNum>
  <w:abstractNum w:abstractNumId="2">
    <w:nsid w:val="007255B0"/>
    <w:multiLevelType w:val="hybridMultilevel"/>
    <w:tmpl w:val="450E9318"/>
    <w:lvl w:ilvl="0" w:tplc="C486DC9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FE7F88"/>
    <w:multiLevelType w:val="hybridMultilevel"/>
    <w:tmpl w:val="6192B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F1B9D"/>
    <w:multiLevelType w:val="multilevel"/>
    <w:tmpl w:val="12AE190A"/>
    <w:lvl w:ilvl="0">
      <w:start w:val="1"/>
      <w:numFmt w:val="decimal"/>
      <w:lvlText w:val="%1."/>
      <w:lvlJc w:val="left"/>
      <w:pPr>
        <w:ind w:left="450" w:hanging="450"/>
      </w:pPr>
      <w:rPr>
        <w:rFonts w:eastAsia="Calibri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Calibri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Calibri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Calibri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Calibri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Calibri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Calibri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Calibri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Calibri" w:cs="Times New Roman" w:hint="default"/>
        <w:color w:val="000000"/>
      </w:rPr>
    </w:lvl>
  </w:abstractNum>
  <w:abstractNum w:abstractNumId="5">
    <w:nsid w:val="14814147"/>
    <w:multiLevelType w:val="hybridMultilevel"/>
    <w:tmpl w:val="132266F2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2E6CC3"/>
    <w:multiLevelType w:val="hybridMultilevel"/>
    <w:tmpl w:val="15547DEA"/>
    <w:lvl w:ilvl="0" w:tplc="6E645AF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56686"/>
    <w:multiLevelType w:val="hybridMultilevel"/>
    <w:tmpl w:val="0172A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35229"/>
    <w:multiLevelType w:val="hybridMultilevel"/>
    <w:tmpl w:val="8EA01392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446AAF"/>
    <w:multiLevelType w:val="hybridMultilevel"/>
    <w:tmpl w:val="CA0CCA22"/>
    <w:lvl w:ilvl="0" w:tplc="F41452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992789E"/>
    <w:multiLevelType w:val="multilevel"/>
    <w:tmpl w:val="4EA80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AF470C"/>
    <w:multiLevelType w:val="hybridMultilevel"/>
    <w:tmpl w:val="B96C05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207EE6"/>
    <w:multiLevelType w:val="hybridMultilevel"/>
    <w:tmpl w:val="059479D0"/>
    <w:lvl w:ilvl="0" w:tplc="BFDC00B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476C62"/>
    <w:multiLevelType w:val="hybridMultilevel"/>
    <w:tmpl w:val="55946CC0"/>
    <w:lvl w:ilvl="0" w:tplc="7CC88478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E9A02CD"/>
    <w:multiLevelType w:val="hybridMultilevel"/>
    <w:tmpl w:val="5EC62E02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2A52FCE"/>
    <w:multiLevelType w:val="hybridMultilevel"/>
    <w:tmpl w:val="647EBDB0"/>
    <w:lvl w:ilvl="0" w:tplc="97D2BBE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3F57FE9"/>
    <w:multiLevelType w:val="hybridMultilevel"/>
    <w:tmpl w:val="E64EC5A8"/>
    <w:lvl w:ilvl="0" w:tplc="6C9632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57BFF"/>
    <w:multiLevelType w:val="hybridMultilevel"/>
    <w:tmpl w:val="6E4A6E08"/>
    <w:lvl w:ilvl="0" w:tplc="4B64C1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3CCC2CDE"/>
    <w:multiLevelType w:val="hybridMultilevel"/>
    <w:tmpl w:val="6C5EDA08"/>
    <w:lvl w:ilvl="0" w:tplc="29CA90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F862FA0"/>
    <w:multiLevelType w:val="hybridMultilevel"/>
    <w:tmpl w:val="297E48E6"/>
    <w:lvl w:ilvl="0" w:tplc="7B4ED3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1D96281"/>
    <w:multiLevelType w:val="hybridMultilevel"/>
    <w:tmpl w:val="3CCCB9F4"/>
    <w:lvl w:ilvl="0" w:tplc="81C4B550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A126BCB"/>
    <w:multiLevelType w:val="hybridMultilevel"/>
    <w:tmpl w:val="1B7E22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C050DD3"/>
    <w:multiLevelType w:val="hybridMultilevel"/>
    <w:tmpl w:val="DABC1A9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EA49B6"/>
    <w:multiLevelType w:val="multilevel"/>
    <w:tmpl w:val="3EE0609E"/>
    <w:lvl w:ilvl="0">
      <w:start w:val="1"/>
      <w:numFmt w:val="decimal"/>
      <w:suff w:val="space"/>
      <w:lvlText w:val="%1."/>
      <w:lvlJc w:val="left"/>
      <w:pPr>
        <w:ind w:left="1729" w:hanging="10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nsid w:val="5149154B"/>
    <w:multiLevelType w:val="hybridMultilevel"/>
    <w:tmpl w:val="0C0468BA"/>
    <w:lvl w:ilvl="0" w:tplc="E0BE9EA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521660AB"/>
    <w:multiLevelType w:val="hybridMultilevel"/>
    <w:tmpl w:val="C3AAE7BA"/>
    <w:lvl w:ilvl="0" w:tplc="99B8B964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4F340A3"/>
    <w:multiLevelType w:val="hybridMultilevel"/>
    <w:tmpl w:val="636A302E"/>
    <w:lvl w:ilvl="0" w:tplc="4B64C1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6F25639"/>
    <w:multiLevelType w:val="hybridMultilevel"/>
    <w:tmpl w:val="390CF468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655DFD"/>
    <w:multiLevelType w:val="hybridMultilevel"/>
    <w:tmpl w:val="00A4DCD4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BF2C83"/>
    <w:multiLevelType w:val="hybridMultilevel"/>
    <w:tmpl w:val="8C284D6E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38299D"/>
    <w:multiLevelType w:val="hybridMultilevel"/>
    <w:tmpl w:val="71B0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9807C5"/>
    <w:multiLevelType w:val="hybridMultilevel"/>
    <w:tmpl w:val="54FCA240"/>
    <w:lvl w:ilvl="0" w:tplc="FA2E4D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93310B1"/>
    <w:multiLevelType w:val="hybridMultilevel"/>
    <w:tmpl w:val="2A68596A"/>
    <w:lvl w:ilvl="0" w:tplc="B2A84F7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06428"/>
    <w:multiLevelType w:val="hybridMultilevel"/>
    <w:tmpl w:val="B96C05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ECA07C9"/>
    <w:multiLevelType w:val="hybridMultilevel"/>
    <w:tmpl w:val="C1A4514C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7B424E"/>
    <w:multiLevelType w:val="hybridMultilevel"/>
    <w:tmpl w:val="C966F2A8"/>
    <w:lvl w:ilvl="0" w:tplc="BD2A766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6">
    <w:nsid w:val="7FBE7AC3"/>
    <w:multiLevelType w:val="hybridMultilevel"/>
    <w:tmpl w:val="C1C89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21"/>
  </w:num>
  <w:num w:numId="5">
    <w:abstractNumId w:val="14"/>
  </w:num>
  <w:num w:numId="6">
    <w:abstractNumId w:val="28"/>
  </w:num>
  <w:num w:numId="7">
    <w:abstractNumId w:val="26"/>
  </w:num>
  <w:num w:numId="8">
    <w:abstractNumId w:val="27"/>
  </w:num>
  <w:num w:numId="9">
    <w:abstractNumId w:val="8"/>
  </w:num>
  <w:num w:numId="10">
    <w:abstractNumId w:val="29"/>
  </w:num>
  <w:num w:numId="11">
    <w:abstractNumId w:val="34"/>
  </w:num>
  <w:num w:numId="12">
    <w:abstractNumId w:val="5"/>
  </w:num>
  <w:num w:numId="13">
    <w:abstractNumId w:val="17"/>
  </w:num>
  <w:num w:numId="14">
    <w:abstractNumId w:val="11"/>
  </w:num>
  <w:num w:numId="15">
    <w:abstractNumId w:val="33"/>
  </w:num>
  <w:num w:numId="16">
    <w:abstractNumId w:val="12"/>
  </w:num>
  <w:num w:numId="17">
    <w:abstractNumId w:val="9"/>
  </w:num>
  <w:num w:numId="18">
    <w:abstractNumId w:val="22"/>
  </w:num>
  <w:num w:numId="19">
    <w:abstractNumId w:val="7"/>
  </w:num>
  <w:num w:numId="20">
    <w:abstractNumId w:val="0"/>
  </w:num>
  <w:num w:numId="21">
    <w:abstractNumId w:val="1"/>
  </w:num>
  <w:num w:numId="22">
    <w:abstractNumId w:val="23"/>
  </w:num>
  <w:num w:numId="23">
    <w:abstractNumId w:val="20"/>
  </w:num>
  <w:num w:numId="24">
    <w:abstractNumId w:val="32"/>
  </w:num>
  <w:num w:numId="25">
    <w:abstractNumId w:val="16"/>
  </w:num>
  <w:num w:numId="26">
    <w:abstractNumId w:val="30"/>
  </w:num>
  <w:num w:numId="27">
    <w:abstractNumId w:val="6"/>
  </w:num>
  <w:num w:numId="28">
    <w:abstractNumId w:val="13"/>
  </w:num>
  <w:num w:numId="29">
    <w:abstractNumId w:val="3"/>
  </w:num>
  <w:num w:numId="30">
    <w:abstractNumId w:val="31"/>
  </w:num>
  <w:num w:numId="31">
    <w:abstractNumId w:val="18"/>
  </w:num>
  <w:num w:numId="32">
    <w:abstractNumId w:val="19"/>
  </w:num>
  <w:num w:numId="33">
    <w:abstractNumId w:val="15"/>
  </w:num>
  <w:num w:numId="34">
    <w:abstractNumId w:val="25"/>
  </w:num>
  <w:num w:numId="35">
    <w:abstractNumId w:val="4"/>
  </w:num>
  <w:num w:numId="36">
    <w:abstractNumId w:val="35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7EF"/>
    <w:rsid w:val="00000321"/>
    <w:rsid w:val="00000F87"/>
    <w:rsid w:val="00000FE8"/>
    <w:rsid w:val="000012B6"/>
    <w:rsid w:val="0000185B"/>
    <w:rsid w:val="000020D5"/>
    <w:rsid w:val="000024E0"/>
    <w:rsid w:val="0000373C"/>
    <w:rsid w:val="00003998"/>
    <w:rsid w:val="00003BB7"/>
    <w:rsid w:val="0000459F"/>
    <w:rsid w:val="00004919"/>
    <w:rsid w:val="00004A54"/>
    <w:rsid w:val="00004F85"/>
    <w:rsid w:val="00005ADF"/>
    <w:rsid w:val="00005EF1"/>
    <w:rsid w:val="00006DD0"/>
    <w:rsid w:val="00006FCE"/>
    <w:rsid w:val="0000708B"/>
    <w:rsid w:val="00007688"/>
    <w:rsid w:val="00007743"/>
    <w:rsid w:val="00007905"/>
    <w:rsid w:val="00007B92"/>
    <w:rsid w:val="00007D64"/>
    <w:rsid w:val="00010292"/>
    <w:rsid w:val="000105C4"/>
    <w:rsid w:val="00011A80"/>
    <w:rsid w:val="000122CF"/>
    <w:rsid w:val="0001242B"/>
    <w:rsid w:val="000126B6"/>
    <w:rsid w:val="0001297B"/>
    <w:rsid w:val="00012C51"/>
    <w:rsid w:val="00012DD4"/>
    <w:rsid w:val="00012FA1"/>
    <w:rsid w:val="000136F6"/>
    <w:rsid w:val="0001397C"/>
    <w:rsid w:val="00013D71"/>
    <w:rsid w:val="00014BB8"/>
    <w:rsid w:val="00014CE3"/>
    <w:rsid w:val="0001555A"/>
    <w:rsid w:val="0001569C"/>
    <w:rsid w:val="000158E4"/>
    <w:rsid w:val="00015CED"/>
    <w:rsid w:val="00016283"/>
    <w:rsid w:val="0001706D"/>
    <w:rsid w:val="000177C9"/>
    <w:rsid w:val="00017998"/>
    <w:rsid w:val="00017FF0"/>
    <w:rsid w:val="0002031F"/>
    <w:rsid w:val="00020718"/>
    <w:rsid w:val="00020C0E"/>
    <w:rsid w:val="00020CBD"/>
    <w:rsid w:val="00021301"/>
    <w:rsid w:val="00021F72"/>
    <w:rsid w:val="000233B8"/>
    <w:rsid w:val="000236AD"/>
    <w:rsid w:val="00023C5F"/>
    <w:rsid w:val="000241B4"/>
    <w:rsid w:val="000249CA"/>
    <w:rsid w:val="0002506B"/>
    <w:rsid w:val="00025D52"/>
    <w:rsid w:val="00025F8F"/>
    <w:rsid w:val="00025FC6"/>
    <w:rsid w:val="0002677E"/>
    <w:rsid w:val="000267A5"/>
    <w:rsid w:val="00026D1D"/>
    <w:rsid w:val="000276F1"/>
    <w:rsid w:val="0003063A"/>
    <w:rsid w:val="00030777"/>
    <w:rsid w:val="00030A20"/>
    <w:rsid w:val="00031B42"/>
    <w:rsid w:val="000323F9"/>
    <w:rsid w:val="00032494"/>
    <w:rsid w:val="00033047"/>
    <w:rsid w:val="0003343B"/>
    <w:rsid w:val="00033A28"/>
    <w:rsid w:val="00033AE4"/>
    <w:rsid w:val="00034383"/>
    <w:rsid w:val="00034D4A"/>
    <w:rsid w:val="0003539E"/>
    <w:rsid w:val="00035B1D"/>
    <w:rsid w:val="0003651B"/>
    <w:rsid w:val="00036943"/>
    <w:rsid w:val="000376A2"/>
    <w:rsid w:val="00037A27"/>
    <w:rsid w:val="00040DD2"/>
    <w:rsid w:val="000415A3"/>
    <w:rsid w:val="000420B1"/>
    <w:rsid w:val="0004263F"/>
    <w:rsid w:val="00042A09"/>
    <w:rsid w:val="00043069"/>
    <w:rsid w:val="00043175"/>
    <w:rsid w:val="00043670"/>
    <w:rsid w:val="00043EAB"/>
    <w:rsid w:val="00044931"/>
    <w:rsid w:val="00045140"/>
    <w:rsid w:val="00045372"/>
    <w:rsid w:val="00045B00"/>
    <w:rsid w:val="00045DCF"/>
    <w:rsid w:val="00046025"/>
    <w:rsid w:val="00046777"/>
    <w:rsid w:val="000469B5"/>
    <w:rsid w:val="00046C1E"/>
    <w:rsid w:val="00047065"/>
    <w:rsid w:val="0004775E"/>
    <w:rsid w:val="00050146"/>
    <w:rsid w:val="00050D56"/>
    <w:rsid w:val="0005127A"/>
    <w:rsid w:val="000512DF"/>
    <w:rsid w:val="0005143D"/>
    <w:rsid w:val="000515FB"/>
    <w:rsid w:val="00051730"/>
    <w:rsid w:val="00051BDA"/>
    <w:rsid w:val="00051F05"/>
    <w:rsid w:val="00053892"/>
    <w:rsid w:val="00053DEB"/>
    <w:rsid w:val="0005532A"/>
    <w:rsid w:val="000555E2"/>
    <w:rsid w:val="00055DDA"/>
    <w:rsid w:val="000570D8"/>
    <w:rsid w:val="000571D0"/>
    <w:rsid w:val="00057E49"/>
    <w:rsid w:val="00060CA2"/>
    <w:rsid w:val="00061D46"/>
    <w:rsid w:val="00062365"/>
    <w:rsid w:val="00062E5E"/>
    <w:rsid w:val="00063621"/>
    <w:rsid w:val="000636AD"/>
    <w:rsid w:val="00063769"/>
    <w:rsid w:val="00065069"/>
    <w:rsid w:val="0006519C"/>
    <w:rsid w:val="000651D5"/>
    <w:rsid w:val="0006581C"/>
    <w:rsid w:val="000660CF"/>
    <w:rsid w:val="000660FA"/>
    <w:rsid w:val="00066191"/>
    <w:rsid w:val="00066513"/>
    <w:rsid w:val="00067066"/>
    <w:rsid w:val="00067998"/>
    <w:rsid w:val="00067C48"/>
    <w:rsid w:val="000702AA"/>
    <w:rsid w:val="000702F3"/>
    <w:rsid w:val="000704B1"/>
    <w:rsid w:val="0007178A"/>
    <w:rsid w:val="000725DB"/>
    <w:rsid w:val="00072989"/>
    <w:rsid w:val="000732E6"/>
    <w:rsid w:val="000736BA"/>
    <w:rsid w:val="00073DEE"/>
    <w:rsid w:val="000742D5"/>
    <w:rsid w:val="0007491D"/>
    <w:rsid w:val="00074C04"/>
    <w:rsid w:val="0007513F"/>
    <w:rsid w:val="00076D38"/>
    <w:rsid w:val="00076D9B"/>
    <w:rsid w:val="00076F13"/>
    <w:rsid w:val="00077D48"/>
    <w:rsid w:val="00080B0C"/>
    <w:rsid w:val="00080D94"/>
    <w:rsid w:val="0008224E"/>
    <w:rsid w:val="000824D3"/>
    <w:rsid w:val="00083266"/>
    <w:rsid w:val="0008341C"/>
    <w:rsid w:val="000845A2"/>
    <w:rsid w:val="00084FBC"/>
    <w:rsid w:val="00085173"/>
    <w:rsid w:val="00085243"/>
    <w:rsid w:val="0008533B"/>
    <w:rsid w:val="000861B1"/>
    <w:rsid w:val="00086468"/>
    <w:rsid w:val="000870D4"/>
    <w:rsid w:val="00090475"/>
    <w:rsid w:val="0009054B"/>
    <w:rsid w:val="000911DC"/>
    <w:rsid w:val="000914BC"/>
    <w:rsid w:val="0009152C"/>
    <w:rsid w:val="00091DF3"/>
    <w:rsid w:val="00092763"/>
    <w:rsid w:val="00092FB6"/>
    <w:rsid w:val="00094825"/>
    <w:rsid w:val="00095889"/>
    <w:rsid w:val="00096D09"/>
    <w:rsid w:val="000970E3"/>
    <w:rsid w:val="000A03F2"/>
    <w:rsid w:val="000A1041"/>
    <w:rsid w:val="000A1CE5"/>
    <w:rsid w:val="000A1E8A"/>
    <w:rsid w:val="000A2866"/>
    <w:rsid w:val="000A2B3A"/>
    <w:rsid w:val="000A2F05"/>
    <w:rsid w:val="000A2F78"/>
    <w:rsid w:val="000A319A"/>
    <w:rsid w:val="000A3988"/>
    <w:rsid w:val="000A4C30"/>
    <w:rsid w:val="000A4CED"/>
    <w:rsid w:val="000A52B6"/>
    <w:rsid w:val="000A60A1"/>
    <w:rsid w:val="000A634D"/>
    <w:rsid w:val="000A6B45"/>
    <w:rsid w:val="000A7A66"/>
    <w:rsid w:val="000B0A38"/>
    <w:rsid w:val="000B15EC"/>
    <w:rsid w:val="000B1888"/>
    <w:rsid w:val="000B22AD"/>
    <w:rsid w:val="000B2802"/>
    <w:rsid w:val="000B2FE1"/>
    <w:rsid w:val="000B3F14"/>
    <w:rsid w:val="000B41C9"/>
    <w:rsid w:val="000B4447"/>
    <w:rsid w:val="000B5216"/>
    <w:rsid w:val="000B5724"/>
    <w:rsid w:val="000B5AFE"/>
    <w:rsid w:val="000B6712"/>
    <w:rsid w:val="000B6DAB"/>
    <w:rsid w:val="000B7AB5"/>
    <w:rsid w:val="000C20F1"/>
    <w:rsid w:val="000C261D"/>
    <w:rsid w:val="000C3782"/>
    <w:rsid w:val="000C3F59"/>
    <w:rsid w:val="000C4DDC"/>
    <w:rsid w:val="000C517F"/>
    <w:rsid w:val="000C64CC"/>
    <w:rsid w:val="000C651E"/>
    <w:rsid w:val="000C6912"/>
    <w:rsid w:val="000C7F0B"/>
    <w:rsid w:val="000C7FB9"/>
    <w:rsid w:val="000D043C"/>
    <w:rsid w:val="000D079F"/>
    <w:rsid w:val="000D07E1"/>
    <w:rsid w:val="000D086B"/>
    <w:rsid w:val="000D0FFE"/>
    <w:rsid w:val="000D1D36"/>
    <w:rsid w:val="000D1E13"/>
    <w:rsid w:val="000D1E55"/>
    <w:rsid w:val="000D2129"/>
    <w:rsid w:val="000D2FB9"/>
    <w:rsid w:val="000D322A"/>
    <w:rsid w:val="000D3B13"/>
    <w:rsid w:val="000D3D31"/>
    <w:rsid w:val="000D41ED"/>
    <w:rsid w:val="000D47B9"/>
    <w:rsid w:val="000D4A0E"/>
    <w:rsid w:val="000D58FA"/>
    <w:rsid w:val="000D5C80"/>
    <w:rsid w:val="000D5F3A"/>
    <w:rsid w:val="000D7B0B"/>
    <w:rsid w:val="000D7B57"/>
    <w:rsid w:val="000D7EA2"/>
    <w:rsid w:val="000E090E"/>
    <w:rsid w:val="000E0A5B"/>
    <w:rsid w:val="000E1132"/>
    <w:rsid w:val="000E191E"/>
    <w:rsid w:val="000E22C1"/>
    <w:rsid w:val="000E2BC2"/>
    <w:rsid w:val="000E316C"/>
    <w:rsid w:val="000E468A"/>
    <w:rsid w:val="000E4AC6"/>
    <w:rsid w:val="000E4AD4"/>
    <w:rsid w:val="000E4F14"/>
    <w:rsid w:val="000E5343"/>
    <w:rsid w:val="000E6348"/>
    <w:rsid w:val="000E6349"/>
    <w:rsid w:val="000E7007"/>
    <w:rsid w:val="000F1BAB"/>
    <w:rsid w:val="000F1CA5"/>
    <w:rsid w:val="000F21FC"/>
    <w:rsid w:val="000F2658"/>
    <w:rsid w:val="000F2F69"/>
    <w:rsid w:val="000F2FA9"/>
    <w:rsid w:val="000F310D"/>
    <w:rsid w:val="000F3E2A"/>
    <w:rsid w:val="000F422F"/>
    <w:rsid w:val="000F5BB8"/>
    <w:rsid w:val="000F5EBD"/>
    <w:rsid w:val="000F65E7"/>
    <w:rsid w:val="000F68B3"/>
    <w:rsid w:val="000F7275"/>
    <w:rsid w:val="000F73BA"/>
    <w:rsid w:val="00100004"/>
    <w:rsid w:val="00101BCB"/>
    <w:rsid w:val="001020B2"/>
    <w:rsid w:val="00102286"/>
    <w:rsid w:val="001027E2"/>
    <w:rsid w:val="001028D5"/>
    <w:rsid w:val="00102952"/>
    <w:rsid w:val="00102B96"/>
    <w:rsid w:val="00102CC5"/>
    <w:rsid w:val="00102FF1"/>
    <w:rsid w:val="00103CA8"/>
    <w:rsid w:val="00106C16"/>
    <w:rsid w:val="00107505"/>
    <w:rsid w:val="00107545"/>
    <w:rsid w:val="0010795E"/>
    <w:rsid w:val="00107AF0"/>
    <w:rsid w:val="00107FE1"/>
    <w:rsid w:val="0011163C"/>
    <w:rsid w:val="00111C3F"/>
    <w:rsid w:val="00112185"/>
    <w:rsid w:val="001123F7"/>
    <w:rsid w:val="001126D0"/>
    <w:rsid w:val="001134FF"/>
    <w:rsid w:val="001144FA"/>
    <w:rsid w:val="00114830"/>
    <w:rsid w:val="00114916"/>
    <w:rsid w:val="001159CC"/>
    <w:rsid w:val="001166A6"/>
    <w:rsid w:val="0011748B"/>
    <w:rsid w:val="00117737"/>
    <w:rsid w:val="00117D6F"/>
    <w:rsid w:val="001205BD"/>
    <w:rsid w:val="00120E79"/>
    <w:rsid w:val="00121E31"/>
    <w:rsid w:val="00121E57"/>
    <w:rsid w:val="0012252A"/>
    <w:rsid w:val="00122693"/>
    <w:rsid w:val="00122AD5"/>
    <w:rsid w:val="00122E1D"/>
    <w:rsid w:val="00122F62"/>
    <w:rsid w:val="00123588"/>
    <w:rsid w:val="00123953"/>
    <w:rsid w:val="00124E46"/>
    <w:rsid w:val="00125F74"/>
    <w:rsid w:val="00126080"/>
    <w:rsid w:val="00126274"/>
    <w:rsid w:val="00126623"/>
    <w:rsid w:val="0012698A"/>
    <w:rsid w:val="0012759C"/>
    <w:rsid w:val="00127962"/>
    <w:rsid w:val="00127A68"/>
    <w:rsid w:val="001302DC"/>
    <w:rsid w:val="00130795"/>
    <w:rsid w:val="00130AD1"/>
    <w:rsid w:val="00130D95"/>
    <w:rsid w:val="00132357"/>
    <w:rsid w:val="00132B08"/>
    <w:rsid w:val="00132E66"/>
    <w:rsid w:val="00133040"/>
    <w:rsid w:val="001337D1"/>
    <w:rsid w:val="001338AD"/>
    <w:rsid w:val="00133CD6"/>
    <w:rsid w:val="00134B5B"/>
    <w:rsid w:val="001358EC"/>
    <w:rsid w:val="001368F5"/>
    <w:rsid w:val="00136D29"/>
    <w:rsid w:val="00137223"/>
    <w:rsid w:val="001379D0"/>
    <w:rsid w:val="00137D4C"/>
    <w:rsid w:val="0014002C"/>
    <w:rsid w:val="00140298"/>
    <w:rsid w:val="00141205"/>
    <w:rsid w:val="00141322"/>
    <w:rsid w:val="00141722"/>
    <w:rsid w:val="00142991"/>
    <w:rsid w:val="00142CB3"/>
    <w:rsid w:val="00142D9B"/>
    <w:rsid w:val="00142FA5"/>
    <w:rsid w:val="00143303"/>
    <w:rsid w:val="00144438"/>
    <w:rsid w:val="001454C4"/>
    <w:rsid w:val="00145896"/>
    <w:rsid w:val="00145AFE"/>
    <w:rsid w:val="0014664A"/>
    <w:rsid w:val="00147460"/>
    <w:rsid w:val="00147B30"/>
    <w:rsid w:val="00147BC0"/>
    <w:rsid w:val="00147C88"/>
    <w:rsid w:val="00150A1E"/>
    <w:rsid w:val="00150A8A"/>
    <w:rsid w:val="0015157F"/>
    <w:rsid w:val="00151D75"/>
    <w:rsid w:val="00151FA4"/>
    <w:rsid w:val="0015278C"/>
    <w:rsid w:val="00152DFC"/>
    <w:rsid w:val="00153344"/>
    <w:rsid w:val="001533DC"/>
    <w:rsid w:val="00154BB9"/>
    <w:rsid w:val="00154C20"/>
    <w:rsid w:val="00154FDE"/>
    <w:rsid w:val="00155179"/>
    <w:rsid w:val="00155A90"/>
    <w:rsid w:val="001562C6"/>
    <w:rsid w:val="00156369"/>
    <w:rsid w:val="00156C9E"/>
    <w:rsid w:val="00157179"/>
    <w:rsid w:val="0016028F"/>
    <w:rsid w:val="0016057C"/>
    <w:rsid w:val="00160CDA"/>
    <w:rsid w:val="0016189E"/>
    <w:rsid w:val="00161D43"/>
    <w:rsid w:val="00161EC9"/>
    <w:rsid w:val="001624B6"/>
    <w:rsid w:val="00162AF4"/>
    <w:rsid w:val="00162B39"/>
    <w:rsid w:val="00162EEA"/>
    <w:rsid w:val="001636A0"/>
    <w:rsid w:val="00163A66"/>
    <w:rsid w:val="0016496B"/>
    <w:rsid w:val="00164C1A"/>
    <w:rsid w:val="00164F40"/>
    <w:rsid w:val="00165414"/>
    <w:rsid w:val="001658A2"/>
    <w:rsid w:val="00165D65"/>
    <w:rsid w:val="00165E4F"/>
    <w:rsid w:val="00167703"/>
    <w:rsid w:val="00167923"/>
    <w:rsid w:val="00167C08"/>
    <w:rsid w:val="0017032F"/>
    <w:rsid w:val="001703E0"/>
    <w:rsid w:val="00170B6C"/>
    <w:rsid w:val="00171031"/>
    <w:rsid w:val="00171195"/>
    <w:rsid w:val="00172681"/>
    <w:rsid w:val="0017275E"/>
    <w:rsid w:val="00173B1B"/>
    <w:rsid w:val="0017421D"/>
    <w:rsid w:val="00174D93"/>
    <w:rsid w:val="001755C9"/>
    <w:rsid w:val="00175E26"/>
    <w:rsid w:val="00176DE2"/>
    <w:rsid w:val="00181FCE"/>
    <w:rsid w:val="00182A4B"/>
    <w:rsid w:val="0018375C"/>
    <w:rsid w:val="00183F31"/>
    <w:rsid w:val="00184550"/>
    <w:rsid w:val="001849EC"/>
    <w:rsid w:val="00185E2C"/>
    <w:rsid w:val="00186544"/>
    <w:rsid w:val="00186693"/>
    <w:rsid w:val="001867F3"/>
    <w:rsid w:val="00186F11"/>
    <w:rsid w:val="00190B3E"/>
    <w:rsid w:val="00190F43"/>
    <w:rsid w:val="00191470"/>
    <w:rsid w:val="001931B6"/>
    <w:rsid w:val="00193D66"/>
    <w:rsid w:val="00193E33"/>
    <w:rsid w:val="00193F73"/>
    <w:rsid w:val="0019454A"/>
    <w:rsid w:val="00194772"/>
    <w:rsid w:val="00195BB0"/>
    <w:rsid w:val="001979D3"/>
    <w:rsid w:val="001A02B1"/>
    <w:rsid w:val="001A06CC"/>
    <w:rsid w:val="001A08ED"/>
    <w:rsid w:val="001A0C3B"/>
    <w:rsid w:val="001A2518"/>
    <w:rsid w:val="001A259A"/>
    <w:rsid w:val="001A315E"/>
    <w:rsid w:val="001A35C4"/>
    <w:rsid w:val="001A5020"/>
    <w:rsid w:val="001A6738"/>
    <w:rsid w:val="001A7079"/>
    <w:rsid w:val="001A7B86"/>
    <w:rsid w:val="001B032D"/>
    <w:rsid w:val="001B0937"/>
    <w:rsid w:val="001B0F39"/>
    <w:rsid w:val="001B129D"/>
    <w:rsid w:val="001B18D9"/>
    <w:rsid w:val="001B1D50"/>
    <w:rsid w:val="001B1FCE"/>
    <w:rsid w:val="001B2977"/>
    <w:rsid w:val="001B3D4D"/>
    <w:rsid w:val="001B3D9A"/>
    <w:rsid w:val="001B3F06"/>
    <w:rsid w:val="001B4A1F"/>
    <w:rsid w:val="001B5457"/>
    <w:rsid w:val="001B663C"/>
    <w:rsid w:val="001B6C32"/>
    <w:rsid w:val="001B73AE"/>
    <w:rsid w:val="001C0EAC"/>
    <w:rsid w:val="001C14D9"/>
    <w:rsid w:val="001C1E54"/>
    <w:rsid w:val="001C2311"/>
    <w:rsid w:val="001C2888"/>
    <w:rsid w:val="001C393C"/>
    <w:rsid w:val="001C3D7D"/>
    <w:rsid w:val="001C45F8"/>
    <w:rsid w:val="001C484A"/>
    <w:rsid w:val="001C4D04"/>
    <w:rsid w:val="001C651D"/>
    <w:rsid w:val="001C7635"/>
    <w:rsid w:val="001C7BB0"/>
    <w:rsid w:val="001D0107"/>
    <w:rsid w:val="001D1ED8"/>
    <w:rsid w:val="001D2E5B"/>
    <w:rsid w:val="001D3653"/>
    <w:rsid w:val="001D3F32"/>
    <w:rsid w:val="001D47A6"/>
    <w:rsid w:val="001D50EC"/>
    <w:rsid w:val="001D568F"/>
    <w:rsid w:val="001D5C5E"/>
    <w:rsid w:val="001D5F17"/>
    <w:rsid w:val="001D5F85"/>
    <w:rsid w:val="001D68D5"/>
    <w:rsid w:val="001D6C29"/>
    <w:rsid w:val="001D7743"/>
    <w:rsid w:val="001D7858"/>
    <w:rsid w:val="001E115C"/>
    <w:rsid w:val="001E16AC"/>
    <w:rsid w:val="001E1EA8"/>
    <w:rsid w:val="001E1EC5"/>
    <w:rsid w:val="001E21F6"/>
    <w:rsid w:val="001E2451"/>
    <w:rsid w:val="001E262D"/>
    <w:rsid w:val="001E292A"/>
    <w:rsid w:val="001E337A"/>
    <w:rsid w:val="001E356E"/>
    <w:rsid w:val="001E3596"/>
    <w:rsid w:val="001E39C9"/>
    <w:rsid w:val="001E4611"/>
    <w:rsid w:val="001E4C86"/>
    <w:rsid w:val="001E60ED"/>
    <w:rsid w:val="001E69AD"/>
    <w:rsid w:val="001E708F"/>
    <w:rsid w:val="001E76C4"/>
    <w:rsid w:val="001E7BD4"/>
    <w:rsid w:val="001F03A4"/>
    <w:rsid w:val="001F0FD1"/>
    <w:rsid w:val="001F1484"/>
    <w:rsid w:val="001F25D3"/>
    <w:rsid w:val="001F298C"/>
    <w:rsid w:val="001F34D4"/>
    <w:rsid w:val="001F42F4"/>
    <w:rsid w:val="001F4B09"/>
    <w:rsid w:val="001F5855"/>
    <w:rsid w:val="001F66F5"/>
    <w:rsid w:val="001F6B72"/>
    <w:rsid w:val="00200952"/>
    <w:rsid w:val="00200A24"/>
    <w:rsid w:val="00200AEF"/>
    <w:rsid w:val="00200C50"/>
    <w:rsid w:val="00200FC1"/>
    <w:rsid w:val="00202AA4"/>
    <w:rsid w:val="00202BF7"/>
    <w:rsid w:val="0020309B"/>
    <w:rsid w:val="002031C1"/>
    <w:rsid w:val="00203731"/>
    <w:rsid w:val="00203DFB"/>
    <w:rsid w:val="00203F68"/>
    <w:rsid w:val="002044CD"/>
    <w:rsid w:val="00204633"/>
    <w:rsid w:val="00206A82"/>
    <w:rsid w:val="00206FA3"/>
    <w:rsid w:val="0020737C"/>
    <w:rsid w:val="00207AD0"/>
    <w:rsid w:val="00207D6B"/>
    <w:rsid w:val="00211E55"/>
    <w:rsid w:val="00212860"/>
    <w:rsid w:val="00212A0D"/>
    <w:rsid w:val="00213106"/>
    <w:rsid w:val="002134E0"/>
    <w:rsid w:val="0021355F"/>
    <w:rsid w:val="002135C5"/>
    <w:rsid w:val="0021367E"/>
    <w:rsid w:val="00213FA3"/>
    <w:rsid w:val="00215098"/>
    <w:rsid w:val="002155B7"/>
    <w:rsid w:val="002160EB"/>
    <w:rsid w:val="002162E3"/>
    <w:rsid w:val="00216E04"/>
    <w:rsid w:val="0021777A"/>
    <w:rsid w:val="00217885"/>
    <w:rsid w:val="002178AC"/>
    <w:rsid w:val="00217F2E"/>
    <w:rsid w:val="002201E2"/>
    <w:rsid w:val="0022042C"/>
    <w:rsid w:val="0022078F"/>
    <w:rsid w:val="00220F30"/>
    <w:rsid w:val="00221498"/>
    <w:rsid w:val="00221B57"/>
    <w:rsid w:val="00221B88"/>
    <w:rsid w:val="00221CE0"/>
    <w:rsid w:val="00221D21"/>
    <w:rsid w:val="002236AF"/>
    <w:rsid w:val="002239A8"/>
    <w:rsid w:val="002247C9"/>
    <w:rsid w:val="00224C2C"/>
    <w:rsid w:val="00225177"/>
    <w:rsid w:val="00225D67"/>
    <w:rsid w:val="0022677D"/>
    <w:rsid w:val="00226BB6"/>
    <w:rsid w:val="00226BFF"/>
    <w:rsid w:val="00227D37"/>
    <w:rsid w:val="00230021"/>
    <w:rsid w:val="00230548"/>
    <w:rsid w:val="00230683"/>
    <w:rsid w:val="00230A1C"/>
    <w:rsid w:val="002313D3"/>
    <w:rsid w:val="0023376A"/>
    <w:rsid w:val="00233DF5"/>
    <w:rsid w:val="00233F99"/>
    <w:rsid w:val="00233FDF"/>
    <w:rsid w:val="002343CC"/>
    <w:rsid w:val="002355B7"/>
    <w:rsid w:val="0023672B"/>
    <w:rsid w:val="00236912"/>
    <w:rsid w:val="00237798"/>
    <w:rsid w:val="0023789D"/>
    <w:rsid w:val="00240CFA"/>
    <w:rsid w:val="002418AE"/>
    <w:rsid w:val="00241B09"/>
    <w:rsid w:val="002420C6"/>
    <w:rsid w:val="00242312"/>
    <w:rsid w:val="00242C8D"/>
    <w:rsid w:val="00242ED1"/>
    <w:rsid w:val="002442E3"/>
    <w:rsid w:val="0024500E"/>
    <w:rsid w:val="002502E5"/>
    <w:rsid w:val="00250E7B"/>
    <w:rsid w:val="0025113E"/>
    <w:rsid w:val="002515C4"/>
    <w:rsid w:val="00251828"/>
    <w:rsid w:val="00251F5D"/>
    <w:rsid w:val="00251F92"/>
    <w:rsid w:val="00252236"/>
    <w:rsid w:val="0025243B"/>
    <w:rsid w:val="00253DD6"/>
    <w:rsid w:val="00254171"/>
    <w:rsid w:val="002547B1"/>
    <w:rsid w:val="002547D7"/>
    <w:rsid w:val="00254B41"/>
    <w:rsid w:val="00254D9F"/>
    <w:rsid w:val="00254F67"/>
    <w:rsid w:val="002550E7"/>
    <w:rsid w:val="0025518B"/>
    <w:rsid w:val="002553DA"/>
    <w:rsid w:val="002555E0"/>
    <w:rsid w:val="00256734"/>
    <w:rsid w:val="002571D2"/>
    <w:rsid w:val="002575C4"/>
    <w:rsid w:val="002578DD"/>
    <w:rsid w:val="00257AE4"/>
    <w:rsid w:val="00257EA3"/>
    <w:rsid w:val="002601A4"/>
    <w:rsid w:val="00260A98"/>
    <w:rsid w:val="00260E86"/>
    <w:rsid w:val="002618D6"/>
    <w:rsid w:val="00261BA3"/>
    <w:rsid w:val="002624CD"/>
    <w:rsid w:val="00262560"/>
    <w:rsid w:val="00262876"/>
    <w:rsid w:val="002632DC"/>
    <w:rsid w:val="00263F5E"/>
    <w:rsid w:val="0026421C"/>
    <w:rsid w:val="00264825"/>
    <w:rsid w:val="0026510A"/>
    <w:rsid w:val="002652B9"/>
    <w:rsid w:val="002658CC"/>
    <w:rsid w:val="00265B28"/>
    <w:rsid w:val="00267048"/>
    <w:rsid w:val="0026722E"/>
    <w:rsid w:val="00270B0A"/>
    <w:rsid w:val="00270D8A"/>
    <w:rsid w:val="0027157B"/>
    <w:rsid w:val="0027163B"/>
    <w:rsid w:val="00271DED"/>
    <w:rsid w:val="00271EB9"/>
    <w:rsid w:val="002728E6"/>
    <w:rsid w:val="002729A1"/>
    <w:rsid w:val="002729BC"/>
    <w:rsid w:val="002731B8"/>
    <w:rsid w:val="00273DC3"/>
    <w:rsid w:val="002749A7"/>
    <w:rsid w:val="00274C70"/>
    <w:rsid w:val="002765D3"/>
    <w:rsid w:val="00276C6D"/>
    <w:rsid w:val="0027713F"/>
    <w:rsid w:val="00277241"/>
    <w:rsid w:val="00277323"/>
    <w:rsid w:val="0027750D"/>
    <w:rsid w:val="00280907"/>
    <w:rsid w:val="00281646"/>
    <w:rsid w:val="00281FAF"/>
    <w:rsid w:val="00282D14"/>
    <w:rsid w:val="00283017"/>
    <w:rsid w:val="00285239"/>
    <w:rsid w:val="002874FF"/>
    <w:rsid w:val="00290409"/>
    <w:rsid w:val="002909AA"/>
    <w:rsid w:val="00290EDD"/>
    <w:rsid w:val="0029197A"/>
    <w:rsid w:val="002919BA"/>
    <w:rsid w:val="00293822"/>
    <w:rsid w:val="00293EBB"/>
    <w:rsid w:val="002948B0"/>
    <w:rsid w:val="002949C9"/>
    <w:rsid w:val="00295739"/>
    <w:rsid w:val="00296AC2"/>
    <w:rsid w:val="00296BC0"/>
    <w:rsid w:val="00297110"/>
    <w:rsid w:val="002973D4"/>
    <w:rsid w:val="00297AE1"/>
    <w:rsid w:val="002A01AD"/>
    <w:rsid w:val="002A0BFD"/>
    <w:rsid w:val="002A1550"/>
    <w:rsid w:val="002A3B7E"/>
    <w:rsid w:val="002A3F77"/>
    <w:rsid w:val="002A3FEE"/>
    <w:rsid w:val="002A4494"/>
    <w:rsid w:val="002A4666"/>
    <w:rsid w:val="002A4973"/>
    <w:rsid w:val="002A4BA7"/>
    <w:rsid w:val="002A4FF9"/>
    <w:rsid w:val="002A67CC"/>
    <w:rsid w:val="002A6866"/>
    <w:rsid w:val="002A72EA"/>
    <w:rsid w:val="002A73ED"/>
    <w:rsid w:val="002A7534"/>
    <w:rsid w:val="002B00EA"/>
    <w:rsid w:val="002B0592"/>
    <w:rsid w:val="002B06E3"/>
    <w:rsid w:val="002B0F35"/>
    <w:rsid w:val="002B1875"/>
    <w:rsid w:val="002B1D17"/>
    <w:rsid w:val="002B2230"/>
    <w:rsid w:val="002B2730"/>
    <w:rsid w:val="002B3E60"/>
    <w:rsid w:val="002B4476"/>
    <w:rsid w:val="002B4ABC"/>
    <w:rsid w:val="002B4B0F"/>
    <w:rsid w:val="002B4F1B"/>
    <w:rsid w:val="002B54C3"/>
    <w:rsid w:val="002B5602"/>
    <w:rsid w:val="002B6606"/>
    <w:rsid w:val="002B6C05"/>
    <w:rsid w:val="002B728D"/>
    <w:rsid w:val="002C2968"/>
    <w:rsid w:val="002C2D2E"/>
    <w:rsid w:val="002C3558"/>
    <w:rsid w:val="002C3D3E"/>
    <w:rsid w:val="002C46EE"/>
    <w:rsid w:val="002C5104"/>
    <w:rsid w:val="002C5151"/>
    <w:rsid w:val="002C5823"/>
    <w:rsid w:val="002C5D7B"/>
    <w:rsid w:val="002C6FFE"/>
    <w:rsid w:val="002C75CE"/>
    <w:rsid w:val="002C7730"/>
    <w:rsid w:val="002C78C6"/>
    <w:rsid w:val="002C7A42"/>
    <w:rsid w:val="002D0875"/>
    <w:rsid w:val="002D1569"/>
    <w:rsid w:val="002D20B9"/>
    <w:rsid w:val="002D23D5"/>
    <w:rsid w:val="002D2C02"/>
    <w:rsid w:val="002D57FC"/>
    <w:rsid w:val="002D5B30"/>
    <w:rsid w:val="002D5C21"/>
    <w:rsid w:val="002D5D78"/>
    <w:rsid w:val="002D5D8A"/>
    <w:rsid w:val="002D7934"/>
    <w:rsid w:val="002D7CAE"/>
    <w:rsid w:val="002D7DE8"/>
    <w:rsid w:val="002E16B7"/>
    <w:rsid w:val="002E19F4"/>
    <w:rsid w:val="002E1A92"/>
    <w:rsid w:val="002E1E73"/>
    <w:rsid w:val="002E2678"/>
    <w:rsid w:val="002E2769"/>
    <w:rsid w:val="002E2B05"/>
    <w:rsid w:val="002E2C28"/>
    <w:rsid w:val="002E3160"/>
    <w:rsid w:val="002E3542"/>
    <w:rsid w:val="002E3C65"/>
    <w:rsid w:val="002E43FB"/>
    <w:rsid w:val="002E45DF"/>
    <w:rsid w:val="002E6B4B"/>
    <w:rsid w:val="002E782A"/>
    <w:rsid w:val="002E7CED"/>
    <w:rsid w:val="002F002E"/>
    <w:rsid w:val="002F00DE"/>
    <w:rsid w:val="002F0431"/>
    <w:rsid w:val="002F07E6"/>
    <w:rsid w:val="002F1F93"/>
    <w:rsid w:val="002F20F7"/>
    <w:rsid w:val="002F220B"/>
    <w:rsid w:val="002F22F3"/>
    <w:rsid w:val="002F2D8D"/>
    <w:rsid w:val="002F3997"/>
    <w:rsid w:val="002F3B7F"/>
    <w:rsid w:val="002F5802"/>
    <w:rsid w:val="002F5ED0"/>
    <w:rsid w:val="002F643F"/>
    <w:rsid w:val="002F658B"/>
    <w:rsid w:val="002F6BA1"/>
    <w:rsid w:val="002F6E0C"/>
    <w:rsid w:val="002F72C2"/>
    <w:rsid w:val="002F7B1B"/>
    <w:rsid w:val="0030011F"/>
    <w:rsid w:val="00301408"/>
    <w:rsid w:val="00301B92"/>
    <w:rsid w:val="00302217"/>
    <w:rsid w:val="00302D18"/>
    <w:rsid w:val="003031D4"/>
    <w:rsid w:val="0030354C"/>
    <w:rsid w:val="003047AD"/>
    <w:rsid w:val="00304D15"/>
    <w:rsid w:val="00304ED1"/>
    <w:rsid w:val="00304EE1"/>
    <w:rsid w:val="00304FFC"/>
    <w:rsid w:val="00305105"/>
    <w:rsid w:val="00305C43"/>
    <w:rsid w:val="00305C4F"/>
    <w:rsid w:val="00306DB8"/>
    <w:rsid w:val="00311546"/>
    <w:rsid w:val="00311B3B"/>
    <w:rsid w:val="00311C3A"/>
    <w:rsid w:val="00311FC1"/>
    <w:rsid w:val="00312216"/>
    <w:rsid w:val="00312CA1"/>
    <w:rsid w:val="00312EB7"/>
    <w:rsid w:val="0031310B"/>
    <w:rsid w:val="0031377C"/>
    <w:rsid w:val="00313A0B"/>
    <w:rsid w:val="00313AA4"/>
    <w:rsid w:val="003143DB"/>
    <w:rsid w:val="00314553"/>
    <w:rsid w:val="0031483B"/>
    <w:rsid w:val="003163B9"/>
    <w:rsid w:val="00316933"/>
    <w:rsid w:val="003169AF"/>
    <w:rsid w:val="00316F6D"/>
    <w:rsid w:val="00317006"/>
    <w:rsid w:val="003172A7"/>
    <w:rsid w:val="00317A41"/>
    <w:rsid w:val="00317B4D"/>
    <w:rsid w:val="00317BAD"/>
    <w:rsid w:val="003204E3"/>
    <w:rsid w:val="00320840"/>
    <w:rsid w:val="00321853"/>
    <w:rsid w:val="0032185C"/>
    <w:rsid w:val="00322139"/>
    <w:rsid w:val="00322550"/>
    <w:rsid w:val="003235C5"/>
    <w:rsid w:val="003268D0"/>
    <w:rsid w:val="00326AF9"/>
    <w:rsid w:val="00327D8E"/>
    <w:rsid w:val="00327F59"/>
    <w:rsid w:val="003304C7"/>
    <w:rsid w:val="0033091C"/>
    <w:rsid w:val="003312FA"/>
    <w:rsid w:val="00331517"/>
    <w:rsid w:val="0033162C"/>
    <w:rsid w:val="00332312"/>
    <w:rsid w:val="0033292B"/>
    <w:rsid w:val="00332D03"/>
    <w:rsid w:val="0033310C"/>
    <w:rsid w:val="00333E91"/>
    <w:rsid w:val="00334010"/>
    <w:rsid w:val="00335166"/>
    <w:rsid w:val="003351F5"/>
    <w:rsid w:val="0033544F"/>
    <w:rsid w:val="00335F3E"/>
    <w:rsid w:val="003367CE"/>
    <w:rsid w:val="0033789A"/>
    <w:rsid w:val="0034042A"/>
    <w:rsid w:val="00340A04"/>
    <w:rsid w:val="003417F0"/>
    <w:rsid w:val="00341FF1"/>
    <w:rsid w:val="00342ADB"/>
    <w:rsid w:val="0034319F"/>
    <w:rsid w:val="0034395A"/>
    <w:rsid w:val="0034477E"/>
    <w:rsid w:val="003447DF"/>
    <w:rsid w:val="00345485"/>
    <w:rsid w:val="003461E8"/>
    <w:rsid w:val="00346F43"/>
    <w:rsid w:val="003504F0"/>
    <w:rsid w:val="0035059D"/>
    <w:rsid w:val="00350763"/>
    <w:rsid w:val="00350B2D"/>
    <w:rsid w:val="00350E8B"/>
    <w:rsid w:val="00351940"/>
    <w:rsid w:val="00351BA4"/>
    <w:rsid w:val="00351F67"/>
    <w:rsid w:val="0035376B"/>
    <w:rsid w:val="00353A5D"/>
    <w:rsid w:val="00353ED9"/>
    <w:rsid w:val="00354F5A"/>
    <w:rsid w:val="003563EE"/>
    <w:rsid w:val="00356F29"/>
    <w:rsid w:val="00357CBE"/>
    <w:rsid w:val="003605A8"/>
    <w:rsid w:val="003605B6"/>
    <w:rsid w:val="003608BB"/>
    <w:rsid w:val="00360F81"/>
    <w:rsid w:val="00361A4D"/>
    <w:rsid w:val="00361C47"/>
    <w:rsid w:val="00361EF3"/>
    <w:rsid w:val="003628CF"/>
    <w:rsid w:val="00363BEF"/>
    <w:rsid w:val="003641E5"/>
    <w:rsid w:val="003649AF"/>
    <w:rsid w:val="00364D43"/>
    <w:rsid w:val="00364F5F"/>
    <w:rsid w:val="00365691"/>
    <w:rsid w:val="00365A0D"/>
    <w:rsid w:val="00365A3C"/>
    <w:rsid w:val="00367167"/>
    <w:rsid w:val="003672FD"/>
    <w:rsid w:val="003673B2"/>
    <w:rsid w:val="0037093E"/>
    <w:rsid w:val="00370ECA"/>
    <w:rsid w:val="003710FF"/>
    <w:rsid w:val="00371B21"/>
    <w:rsid w:val="003726D6"/>
    <w:rsid w:val="00372EED"/>
    <w:rsid w:val="00373654"/>
    <w:rsid w:val="003741BF"/>
    <w:rsid w:val="00374869"/>
    <w:rsid w:val="00374A51"/>
    <w:rsid w:val="0037610C"/>
    <w:rsid w:val="00376F30"/>
    <w:rsid w:val="00376FF5"/>
    <w:rsid w:val="00380117"/>
    <w:rsid w:val="00380179"/>
    <w:rsid w:val="00380F25"/>
    <w:rsid w:val="00380F39"/>
    <w:rsid w:val="003813F1"/>
    <w:rsid w:val="00382C1E"/>
    <w:rsid w:val="003830E3"/>
    <w:rsid w:val="00383352"/>
    <w:rsid w:val="00383537"/>
    <w:rsid w:val="00383A33"/>
    <w:rsid w:val="00384A44"/>
    <w:rsid w:val="00384ABE"/>
    <w:rsid w:val="00385548"/>
    <w:rsid w:val="003863ED"/>
    <w:rsid w:val="00386635"/>
    <w:rsid w:val="00386DEB"/>
    <w:rsid w:val="003876FD"/>
    <w:rsid w:val="00387A86"/>
    <w:rsid w:val="0039021B"/>
    <w:rsid w:val="003918B6"/>
    <w:rsid w:val="00392936"/>
    <w:rsid w:val="0039300B"/>
    <w:rsid w:val="00393041"/>
    <w:rsid w:val="003940B9"/>
    <w:rsid w:val="00394A8A"/>
    <w:rsid w:val="0039521F"/>
    <w:rsid w:val="00396431"/>
    <w:rsid w:val="00396ACE"/>
    <w:rsid w:val="003A0187"/>
    <w:rsid w:val="003A0AB8"/>
    <w:rsid w:val="003A0B65"/>
    <w:rsid w:val="003A1180"/>
    <w:rsid w:val="003A2051"/>
    <w:rsid w:val="003A25F0"/>
    <w:rsid w:val="003A3168"/>
    <w:rsid w:val="003A3562"/>
    <w:rsid w:val="003A3DC7"/>
    <w:rsid w:val="003A3ED2"/>
    <w:rsid w:val="003A45EC"/>
    <w:rsid w:val="003A4B3E"/>
    <w:rsid w:val="003A4E28"/>
    <w:rsid w:val="003A6144"/>
    <w:rsid w:val="003A71BD"/>
    <w:rsid w:val="003A762F"/>
    <w:rsid w:val="003A7732"/>
    <w:rsid w:val="003A792D"/>
    <w:rsid w:val="003B0050"/>
    <w:rsid w:val="003B02F0"/>
    <w:rsid w:val="003B0593"/>
    <w:rsid w:val="003B163B"/>
    <w:rsid w:val="003B2377"/>
    <w:rsid w:val="003B445D"/>
    <w:rsid w:val="003B4F80"/>
    <w:rsid w:val="003B5C03"/>
    <w:rsid w:val="003B63C8"/>
    <w:rsid w:val="003B6C72"/>
    <w:rsid w:val="003B70F5"/>
    <w:rsid w:val="003C1318"/>
    <w:rsid w:val="003C14D8"/>
    <w:rsid w:val="003C1529"/>
    <w:rsid w:val="003C163F"/>
    <w:rsid w:val="003C1B48"/>
    <w:rsid w:val="003C21D9"/>
    <w:rsid w:val="003C25DD"/>
    <w:rsid w:val="003C282A"/>
    <w:rsid w:val="003C320B"/>
    <w:rsid w:val="003C3342"/>
    <w:rsid w:val="003C3E37"/>
    <w:rsid w:val="003C3F0F"/>
    <w:rsid w:val="003C4295"/>
    <w:rsid w:val="003C4975"/>
    <w:rsid w:val="003C6FC2"/>
    <w:rsid w:val="003C7A77"/>
    <w:rsid w:val="003D0235"/>
    <w:rsid w:val="003D02D6"/>
    <w:rsid w:val="003D08A8"/>
    <w:rsid w:val="003D0A82"/>
    <w:rsid w:val="003D1A7B"/>
    <w:rsid w:val="003D2A75"/>
    <w:rsid w:val="003D42D2"/>
    <w:rsid w:val="003D5962"/>
    <w:rsid w:val="003D5DE1"/>
    <w:rsid w:val="003D6473"/>
    <w:rsid w:val="003D6BA3"/>
    <w:rsid w:val="003D6C00"/>
    <w:rsid w:val="003D76A8"/>
    <w:rsid w:val="003E0634"/>
    <w:rsid w:val="003E1C59"/>
    <w:rsid w:val="003E1D97"/>
    <w:rsid w:val="003E1FCA"/>
    <w:rsid w:val="003E262B"/>
    <w:rsid w:val="003E2DBA"/>
    <w:rsid w:val="003E34D4"/>
    <w:rsid w:val="003E3820"/>
    <w:rsid w:val="003E4109"/>
    <w:rsid w:val="003E4FCA"/>
    <w:rsid w:val="003E6F02"/>
    <w:rsid w:val="003E7099"/>
    <w:rsid w:val="003E76A6"/>
    <w:rsid w:val="003E7A82"/>
    <w:rsid w:val="003E7FDC"/>
    <w:rsid w:val="003F08FE"/>
    <w:rsid w:val="003F0D42"/>
    <w:rsid w:val="003F16C9"/>
    <w:rsid w:val="003F1A67"/>
    <w:rsid w:val="003F2E50"/>
    <w:rsid w:val="003F3117"/>
    <w:rsid w:val="003F3460"/>
    <w:rsid w:val="003F478A"/>
    <w:rsid w:val="003F5002"/>
    <w:rsid w:val="003F5F2D"/>
    <w:rsid w:val="003F611C"/>
    <w:rsid w:val="003F731C"/>
    <w:rsid w:val="003F7322"/>
    <w:rsid w:val="003F7AB5"/>
    <w:rsid w:val="003F7E6E"/>
    <w:rsid w:val="0040182B"/>
    <w:rsid w:val="004033B6"/>
    <w:rsid w:val="004035EB"/>
    <w:rsid w:val="00403B25"/>
    <w:rsid w:val="00404031"/>
    <w:rsid w:val="00404A76"/>
    <w:rsid w:val="00404A78"/>
    <w:rsid w:val="004057AD"/>
    <w:rsid w:val="00405862"/>
    <w:rsid w:val="00405A61"/>
    <w:rsid w:val="00406096"/>
    <w:rsid w:val="0040653E"/>
    <w:rsid w:val="004076FD"/>
    <w:rsid w:val="00407710"/>
    <w:rsid w:val="0040785D"/>
    <w:rsid w:val="00407CFF"/>
    <w:rsid w:val="004100AD"/>
    <w:rsid w:val="0041084A"/>
    <w:rsid w:val="00411121"/>
    <w:rsid w:val="004117CB"/>
    <w:rsid w:val="00411FAD"/>
    <w:rsid w:val="00412075"/>
    <w:rsid w:val="00412A0E"/>
    <w:rsid w:val="00412FC1"/>
    <w:rsid w:val="00414665"/>
    <w:rsid w:val="00414E8E"/>
    <w:rsid w:val="0041638B"/>
    <w:rsid w:val="00416635"/>
    <w:rsid w:val="0041670F"/>
    <w:rsid w:val="00416E17"/>
    <w:rsid w:val="00416EEC"/>
    <w:rsid w:val="00416F05"/>
    <w:rsid w:val="00417E31"/>
    <w:rsid w:val="004214B0"/>
    <w:rsid w:val="004214B8"/>
    <w:rsid w:val="00421E5B"/>
    <w:rsid w:val="00422D0A"/>
    <w:rsid w:val="00422E73"/>
    <w:rsid w:val="0042348A"/>
    <w:rsid w:val="004238DA"/>
    <w:rsid w:val="00423CDE"/>
    <w:rsid w:val="004246B8"/>
    <w:rsid w:val="00425560"/>
    <w:rsid w:val="00425952"/>
    <w:rsid w:val="00425E2C"/>
    <w:rsid w:val="00426028"/>
    <w:rsid w:val="0042614C"/>
    <w:rsid w:val="00426703"/>
    <w:rsid w:val="004269C3"/>
    <w:rsid w:val="00427272"/>
    <w:rsid w:val="00432B10"/>
    <w:rsid w:val="00432D84"/>
    <w:rsid w:val="00432FA5"/>
    <w:rsid w:val="00434530"/>
    <w:rsid w:val="00435755"/>
    <w:rsid w:val="00435CFE"/>
    <w:rsid w:val="00436061"/>
    <w:rsid w:val="00436597"/>
    <w:rsid w:val="004367E6"/>
    <w:rsid w:val="00436C14"/>
    <w:rsid w:val="00436C3A"/>
    <w:rsid w:val="00437111"/>
    <w:rsid w:val="004375EC"/>
    <w:rsid w:val="004413C2"/>
    <w:rsid w:val="004414B6"/>
    <w:rsid w:val="00441B99"/>
    <w:rsid w:val="00441C9B"/>
    <w:rsid w:val="00442394"/>
    <w:rsid w:val="00442A68"/>
    <w:rsid w:val="00442E86"/>
    <w:rsid w:val="00442F50"/>
    <w:rsid w:val="004438F4"/>
    <w:rsid w:val="00443904"/>
    <w:rsid w:val="00443ABD"/>
    <w:rsid w:val="00443DC2"/>
    <w:rsid w:val="00443F97"/>
    <w:rsid w:val="004442AB"/>
    <w:rsid w:val="0044488D"/>
    <w:rsid w:val="0044489D"/>
    <w:rsid w:val="00444A18"/>
    <w:rsid w:val="00444D84"/>
    <w:rsid w:val="0044570D"/>
    <w:rsid w:val="0044716E"/>
    <w:rsid w:val="0044764A"/>
    <w:rsid w:val="0045026E"/>
    <w:rsid w:val="00450997"/>
    <w:rsid w:val="00450CCF"/>
    <w:rsid w:val="00451360"/>
    <w:rsid w:val="004514FA"/>
    <w:rsid w:val="00451619"/>
    <w:rsid w:val="00451641"/>
    <w:rsid w:val="004521C7"/>
    <w:rsid w:val="00452A5D"/>
    <w:rsid w:val="00452CA7"/>
    <w:rsid w:val="00452F6B"/>
    <w:rsid w:val="00452F84"/>
    <w:rsid w:val="00454C89"/>
    <w:rsid w:val="00454D7A"/>
    <w:rsid w:val="00454E57"/>
    <w:rsid w:val="00455160"/>
    <w:rsid w:val="00455196"/>
    <w:rsid w:val="004551A6"/>
    <w:rsid w:val="00456457"/>
    <w:rsid w:val="00456FEF"/>
    <w:rsid w:val="004570BE"/>
    <w:rsid w:val="004571B4"/>
    <w:rsid w:val="00457AFC"/>
    <w:rsid w:val="00457CB8"/>
    <w:rsid w:val="00457DD2"/>
    <w:rsid w:val="00457F1E"/>
    <w:rsid w:val="004614C6"/>
    <w:rsid w:val="00462362"/>
    <w:rsid w:val="004635C1"/>
    <w:rsid w:val="0046377B"/>
    <w:rsid w:val="00463820"/>
    <w:rsid w:val="004638C6"/>
    <w:rsid w:val="00463B40"/>
    <w:rsid w:val="00463B9A"/>
    <w:rsid w:val="004644CD"/>
    <w:rsid w:val="00464647"/>
    <w:rsid w:val="00464D64"/>
    <w:rsid w:val="00465232"/>
    <w:rsid w:val="00465791"/>
    <w:rsid w:val="004658F6"/>
    <w:rsid w:val="00465D39"/>
    <w:rsid w:val="00465F95"/>
    <w:rsid w:val="0046600A"/>
    <w:rsid w:val="00466263"/>
    <w:rsid w:val="004662E5"/>
    <w:rsid w:val="00466B65"/>
    <w:rsid w:val="004670F3"/>
    <w:rsid w:val="004673CB"/>
    <w:rsid w:val="0047003F"/>
    <w:rsid w:val="00470343"/>
    <w:rsid w:val="004709EF"/>
    <w:rsid w:val="00470F25"/>
    <w:rsid w:val="0047114F"/>
    <w:rsid w:val="0047194E"/>
    <w:rsid w:val="00471BB6"/>
    <w:rsid w:val="00471DA0"/>
    <w:rsid w:val="0047290D"/>
    <w:rsid w:val="00472BC6"/>
    <w:rsid w:val="00473243"/>
    <w:rsid w:val="00473261"/>
    <w:rsid w:val="004737A1"/>
    <w:rsid w:val="0047399B"/>
    <w:rsid w:val="00473C4B"/>
    <w:rsid w:val="00474ABB"/>
    <w:rsid w:val="00474E72"/>
    <w:rsid w:val="00474FF2"/>
    <w:rsid w:val="00475045"/>
    <w:rsid w:val="0047546A"/>
    <w:rsid w:val="004755E2"/>
    <w:rsid w:val="00477E01"/>
    <w:rsid w:val="004801F6"/>
    <w:rsid w:val="00480602"/>
    <w:rsid w:val="004808F9"/>
    <w:rsid w:val="00480D79"/>
    <w:rsid w:val="00481A04"/>
    <w:rsid w:val="00481D6A"/>
    <w:rsid w:val="004821DA"/>
    <w:rsid w:val="00483446"/>
    <w:rsid w:val="00484369"/>
    <w:rsid w:val="00484650"/>
    <w:rsid w:val="00484E03"/>
    <w:rsid w:val="00485D56"/>
    <w:rsid w:val="0048627A"/>
    <w:rsid w:val="0048654D"/>
    <w:rsid w:val="0048673D"/>
    <w:rsid w:val="00486E41"/>
    <w:rsid w:val="00487B1C"/>
    <w:rsid w:val="00487E63"/>
    <w:rsid w:val="00487EE7"/>
    <w:rsid w:val="004908EA"/>
    <w:rsid w:val="00490DA3"/>
    <w:rsid w:val="0049119E"/>
    <w:rsid w:val="0049174D"/>
    <w:rsid w:val="004919BE"/>
    <w:rsid w:val="00491AA0"/>
    <w:rsid w:val="00491D28"/>
    <w:rsid w:val="0049272A"/>
    <w:rsid w:val="004933BD"/>
    <w:rsid w:val="004937C0"/>
    <w:rsid w:val="004942B6"/>
    <w:rsid w:val="00494AD7"/>
    <w:rsid w:val="00495185"/>
    <w:rsid w:val="00495959"/>
    <w:rsid w:val="00495E90"/>
    <w:rsid w:val="00496029"/>
    <w:rsid w:val="004965CC"/>
    <w:rsid w:val="004A0293"/>
    <w:rsid w:val="004A0A2C"/>
    <w:rsid w:val="004A18F0"/>
    <w:rsid w:val="004A20D5"/>
    <w:rsid w:val="004A2AC7"/>
    <w:rsid w:val="004A317E"/>
    <w:rsid w:val="004A3F4D"/>
    <w:rsid w:val="004A40D2"/>
    <w:rsid w:val="004A42DF"/>
    <w:rsid w:val="004A506B"/>
    <w:rsid w:val="004A6914"/>
    <w:rsid w:val="004A743A"/>
    <w:rsid w:val="004B02AF"/>
    <w:rsid w:val="004B0925"/>
    <w:rsid w:val="004B0C5D"/>
    <w:rsid w:val="004B0CAE"/>
    <w:rsid w:val="004B121A"/>
    <w:rsid w:val="004B13DD"/>
    <w:rsid w:val="004B18BB"/>
    <w:rsid w:val="004B1B15"/>
    <w:rsid w:val="004B4020"/>
    <w:rsid w:val="004B42F4"/>
    <w:rsid w:val="004B46C9"/>
    <w:rsid w:val="004B4EAB"/>
    <w:rsid w:val="004B5B9B"/>
    <w:rsid w:val="004B5E51"/>
    <w:rsid w:val="004B6B74"/>
    <w:rsid w:val="004B6BB2"/>
    <w:rsid w:val="004B7449"/>
    <w:rsid w:val="004C008A"/>
    <w:rsid w:val="004C0474"/>
    <w:rsid w:val="004C094B"/>
    <w:rsid w:val="004C1339"/>
    <w:rsid w:val="004C1C4D"/>
    <w:rsid w:val="004C1FAC"/>
    <w:rsid w:val="004C2C93"/>
    <w:rsid w:val="004C2E0C"/>
    <w:rsid w:val="004C30E0"/>
    <w:rsid w:val="004C31CB"/>
    <w:rsid w:val="004C371A"/>
    <w:rsid w:val="004C3F5F"/>
    <w:rsid w:val="004C3FB7"/>
    <w:rsid w:val="004C47A8"/>
    <w:rsid w:val="004C4FDA"/>
    <w:rsid w:val="004C549A"/>
    <w:rsid w:val="004C58D5"/>
    <w:rsid w:val="004C5F48"/>
    <w:rsid w:val="004C63B6"/>
    <w:rsid w:val="004C66B8"/>
    <w:rsid w:val="004C75C4"/>
    <w:rsid w:val="004C7BAE"/>
    <w:rsid w:val="004C7E9A"/>
    <w:rsid w:val="004D01DE"/>
    <w:rsid w:val="004D04C2"/>
    <w:rsid w:val="004D09F0"/>
    <w:rsid w:val="004D1EA1"/>
    <w:rsid w:val="004D364A"/>
    <w:rsid w:val="004D3A49"/>
    <w:rsid w:val="004D40B8"/>
    <w:rsid w:val="004D45DE"/>
    <w:rsid w:val="004D4A8C"/>
    <w:rsid w:val="004D4F08"/>
    <w:rsid w:val="004D5038"/>
    <w:rsid w:val="004D570A"/>
    <w:rsid w:val="004D5CFA"/>
    <w:rsid w:val="004D5D42"/>
    <w:rsid w:val="004D629E"/>
    <w:rsid w:val="004D7774"/>
    <w:rsid w:val="004D7BAD"/>
    <w:rsid w:val="004E0072"/>
    <w:rsid w:val="004E01CA"/>
    <w:rsid w:val="004E07A7"/>
    <w:rsid w:val="004E0A83"/>
    <w:rsid w:val="004E0BA0"/>
    <w:rsid w:val="004E10B1"/>
    <w:rsid w:val="004E1781"/>
    <w:rsid w:val="004E1807"/>
    <w:rsid w:val="004E2266"/>
    <w:rsid w:val="004E3444"/>
    <w:rsid w:val="004E47D7"/>
    <w:rsid w:val="004E4C51"/>
    <w:rsid w:val="004E4E4F"/>
    <w:rsid w:val="004E4EA8"/>
    <w:rsid w:val="004E5BD4"/>
    <w:rsid w:val="004E60FF"/>
    <w:rsid w:val="004E61D4"/>
    <w:rsid w:val="004E6BFC"/>
    <w:rsid w:val="004E7566"/>
    <w:rsid w:val="004E7C52"/>
    <w:rsid w:val="004F02CC"/>
    <w:rsid w:val="004F038E"/>
    <w:rsid w:val="004F142D"/>
    <w:rsid w:val="004F1565"/>
    <w:rsid w:val="004F1CC0"/>
    <w:rsid w:val="004F2998"/>
    <w:rsid w:val="004F340B"/>
    <w:rsid w:val="004F3CB6"/>
    <w:rsid w:val="004F40D8"/>
    <w:rsid w:val="004F4A89"/>
    <w:rsid w:val="004F4F1A"/>
    <w:rsid w:val="004F5033"/>
    <w:rsid w:val="004F5329"/>
    <w:rsid w:val="004F5C3D"/>
    <w:rsid w:val="004F5E98"/>
    <w:rsid w:val="004F611A"/>
    <w:rsid w:val="004F61B2"/>
    <w:rsid w:val="004F7963"/>
    <w:rsid w:val="004F7E11"/>
    <w:rsid w:val="004F7FBE"/>
    <w:rsid w:val="0050000D"/>
    <w:rsid w:val="00500913"/>
    <w:rsid w:val="00500F07"/>
    <w:rsid w:val="00501172"/>
    <w:rsid w:val="00501881"/>
    <w:rsid w:val="00501A6D"/>
    <w:rsid w:val="00501B06"/>
    <w:rsid w:val="00501FA6"/>
    <w:rsid w:val="0050278A"/>
    <w:rsid w:val="00502994"/>
    <w:rsid w:val="00502D0F"/>
    <w:rsid w:val="00503AD4"/>
    <w:rsid w:val="0050402D"/>
    <w:rsid w:val="00504056"/>
    <w:rsid w:val="0050449D"/>
    <w:rsid w:val="00504E6C"/>
    <w:rsid w:val="005052D4"/>
    <w:rsid w:val="00505978"/>
    <w:rsid w:val="00505DAC"/>
    <w:rsid w:val="005102F8"/>
    <w:rsid w:val="00510506"/>
    <w:rsid w:val="0051073C"/>
    <w:rsid w:val="00510AF1"/>
    <w:rsid w:val="00511342"/>
    <w:rsid w:val="00511C07"/>
    <w:rsid w:val="0051256B"/>
    <w:rsid w:val="005129F3"/>
    <w:rsid w:val="00512F1F"/>
    <w:rsid w:val="00513467"/>
    <w:rsid w:val="005149E7"/>
    <w:rsid w:val="00514F85"/>
    <w:rsid w:val="0051558A"/>
    <w:rsid w:val="0051577E"/>
    <w:rsid w:val="005163D7"/>
    <w:rsid w:val="005166C3"/>
    <w:rsid w:val="005176A3"/>
    <w:rsid w:val="00517743"/>
    <w:rsid w:val="00517AAA"/>
    <w:rsid w:val="00517C85"/>
    <w:rsid w:val="00517E24"/>
    <w:rsid w:val="00520884"/>
    <w:rsid w:val="00520C81"/>
    <w:rsid w:val="005211F6"/>
    <w:rsid w:val="005214DE"/>
    <w:rsid w:val="00521F07"/>
    <w:rsid w:val="00522836"/>
    <w:rsid w:val="00523964"/>
    <w:rsid w:val="00523B35"/>
    <w:rsid w:val="0052446B"/>
    <w:rsid w:val="005248F5"/>
    <w:rsid w:val="00525641"/>
    <w:rsid w:val="0052570F"/>
    <w:rsid w:val="00525BE3"/>
    <w:rsid w:val="005301D8"/>
    <w:rsid w:val="005302CC"/>
    <w:rsid w:val="00530635"/>
    <w:rsid w:val="0053068F"/>
    <w:rsid w:val="0053081A"/>
    <w:rsid w:val="00530B1A"/>
    <w:rsid w:val="005310B7"/>
    <w:rsid w:val="005313D0"/>
    <w:rsid w:val="00532416"/>
    <w:rsid w:val="0053267C"/>
    <w:rsid w:val="00532966"/>
    <w:rsid w:val="00532BD4"/>
    <w:rsid w:val="0053322F"/>
    <w:rsid w:val="005334C7"/>
    <w:rsid w:val="0053478C"/>
    <w:rsid w:val="00534B5E"/>
    <w:rsid w:val="00534B7C"/>
    <w:rsid w:val="00534D8D"/>
    <w:rsid w:val="00535944"/>
    <w:rsid w:val="00535AA7"/>
    <w:rsid w:val="00536684"/>
    <w:rsid w:val="00536DC5"/>
    <w:rsid w:val="00537077"/>
    <w:rsid w:val="00537C97"/>
    <w:rsid w:val="00537CD0"/>
    <w:rsid w:val="00540999"/>
    <w:rsid w:val="0054212B"/>
    <w:rsid w:val="00542A4A"/>
    <w:rsid w:val="005431E6"/>
    <w:rsid w:val="00544561"/>
    <w:rsid w:val="00545042"/>
    <w:rsid w:val="00545373"/>
    <w:rsid w:val="00545628"/>
    <w:rsid w:val="00545747"/>
    <w:rsid w:val="00545C88"/>
    <w:rsid w:val="005460CD"/>
    <w:rsid w:val="00546334"/>
    <w:rsid w:val="00546487"/>
    <w:rsid w:val="005464CE"/>
    <w:rsid w:val="00546BE3"/>
    <w:rsid w:val="00546CF4"/>
    <w:rsid w:val="005477EF"/>
    <w:rsid w:val="005504E0"/>
    <w:rsid w:val="00550554"/>
    <w:rsid w:val="005506EE"/>
    <w:rsid w:val="00550F81"/>
    <w:rsid w:val="005514D7"/>
    <w:rsid w:val="00551E68"/>
    <w:rsid w:val="00551FD5"/>
    <w:rsid w:val="0055219A"/>
    <w:rsid w:val="00552557"/>
    <w:rsid w:val="00552758"/>
    <w:rsid w:val="00552A58"/>
    <w:rsid w:val="0055305E"/>
    <w:rsid w:val="00553C57"/>
    <w:rsid w:val="00553D3A"/>
    <w:rsid w:val="00553DD4"/>
    <w:rsid w:val="00554CCD"/>
    <w:rsid w:val="00554E11"/>
    <w:rsid w:val="005552A7"/>
    <w:rsid w:val="005558E3"/>
    <w:rsid w:val="00555955"/>
    <w:rsid w:val="00555A53"/>
    <w:rsid w:val="00555B3F"/>
    <w:rsid w:val="00555CF2"/>
    <w:rsid w:val="005562B0"/>
    <w:rsid w:val="00556585"/>
    <w:rsid w:val="0055676C"/>
    <w:rsid w:val="00556957"/>
    <w:rsid w:val="00557ECE"/>
    <w:rsid w:val="00557F6E"/>
    <w:rsid w:val="00560219"/>
    <w:rsid w:val="005606E1"/>
    <w:rsid w:val="00560B84"/>
    <w:rsid w:val="00560EC8"/>
    <w:rsid w:val="005624C5"/>
    <w:rsid w:val="00562542"/>
    <w:rsid w:val="005628DB"/>
    <w:rsid w:val="00563252"/>
    <w:rsid w:val="005639C3"/>
    <w:rsid w:val="0056402E"/>
    <w:rsid w:val="005644C7"/>
    <w:rsid w:val="0056457A"/>
    <w:rsid w:val="00564892"/>
    <w:rsid w:val="00564A85"/>
    <w:rsid w:val="00564D35"/>
    <w:rsid w:val="00565065"/>
    <w:rsid w:val="00565A1C"/>
    <w:rsid w:val="00567051"/>
    <w:rsid w:val="005671E7"/>
    <w:rsid w:val="00567853"/>
    <w:rsid w:val="005701AF"/>
    <w:rsid w:val="00571952"/>
    <w:rsid w:val="00571A63"/>
    <w:rsid w:val="00571B9C"/>
    <w:rsid w:val="0057267C"/>
    <w:rsid w:val="00573520"/>
    <w:rsid w:val="00574B31"/>
    <w:rsid w:val="00574CCF"/>
    <w:rsid w:val="00575617"/>
    <w:rsid w:val="00575B15"/>
    <w:rsid w:val="00575B79"/>
    <w:rsid w:val="00576158"/>
    <w:rsid w:val="00576160"/>
    <w:rsid w:val="00576A8D"/>
    <w:rsid w:val="00576BFD"/>
    <w:rsid w:val="0057764D"/>
    <w:rsid w:val="00577BCA"/>
    <w:rsid w:val="00580879"/>
    <w:rsid w:val="00581F15"/>
    <w:rsid w:val="0058263E"/>
    <w:rsid w:val="0058351D"/>
    <w:rsid w:val="00583570"/>
    <w:rsid w:val="00583F80"/>
    <w:rsid w:val="00583F90"/>
    <w:rsid w:val="005841F5"/>
    <w:rsid w:val="005853B2"/>
    <w:rsid w:val="00586EA2"/>
    <w:rsid w:val="005874AC"/>
    <w:rsid w:val="00587503"/>
    <w:rsid w:val="00587D06"/>
    <w:rsid w:val="00587F45"/>
    <w:rsid w:val="00590802"/>
    <w:rsid w:val="00592000"/>
    <w:rsid w:val="005923A3"/>
    <w:rsid w:val="00592509"/>
    <w:rsid w:val="00592E25"/>
    <w:rsid w:val="00593DA1"/>
    <w:rsid w:val="00593F4D"/>
    <w:rsid w:val="0059441C"/>
    <w:rsid w:val="00594773"/>
    <w:rsid w:val="00594948"/>
    <w:rsid w:val="0059700A"/>
    <w:rsid w:val="00597200"/>
    <w:rsid w:val="0059764B"/>
    <w:rsid w:val="00597798"/>
    <w:rsid w:val="005A01B5"/>
    <w:rsid w:val="005A0233"/>
    <w:rsid w:val="005A048C"/>
    <w:rsid w:val="005A0690"/>
    <w:rsid w:val="005A0DEB"/>
    <w:rsid w:val="005A1010"/>
    <w:rsid w:val="005A11DA"/>
    <w:rsid w:val="005A127B"/>
    <w:rsid w:val="005A13DE"/>
    <w:rsid w:val="005A1561"/>
    <w:rsid w:val="005A1A3C"/>
    <w:rsid w:val="005A1E1E"/>
    <w:rsid w:val="005A2559"/>
    <w:rsid w:val="005A2AB0"/>
    <w:rsid w:val="005A2BFF"/>
    <w:rsid w:val="005A2C64"/>
    <w:rsid w:val="005A352B"/>
    <w:rsid w:val="005A35DF"/>
    <w:rsid w:val="005A3815"/>
    <w:rsid w:val="005A4AA0"/>
    <w:rsid w:val="005A4CB9"/>
    <w:rsid w:val="005A50F8"/>
    <w:rsid w:val="005A52B3"/>
    <w:rsid w:val="005A5821"/>
    <w:rsid w:val="005A5A14"/>
    <w:rsid w:val="005A5FD1"/>
    <w:rsid w:val="005A6297"/>
    <w:rsid w:val="005A653D"/>
    <w:rsid w:val="005A6B4F"/>
    <w:rsid w:val="005A7018"/>
    <w:rsid w:val="005A759D"/>
    <w:rsid w:val="005A7947"/>
    <w:rsid w:val="005A7CD6"/>
    <w:rsid w:val="005B1244"/>
    <w:rsid w:val="005B1A57"/>
    <w:rsid w:val="005B1B67"/>
    <w:rsid w:val="005B1EA4"/>
    <w:rsid w:val="005B1F3A"/>
    <w:rsid w:val="005B2C42"/>
    <w:rsid w:val="005B3109"/>
    <w:rsid w:val="005B46D0"/>
    <w:rsid w:val="005B49B3"/>
    <w:rsid w:val="005B4AA1"/>
    <w:rsid w:val="005B4D16"/>
    <w:rsid w:val="005B50B1"/>
    <w:rsid w:val="005B52A2"/>
    <w:rsid w:val="005B53DE"/>
    <w:rsid w:val="005B644C"/>
    <w:rsid w:val="005B6E22"/>
    <w:rsid w:val="005B6EBB"/>
    <w:rsid w:val="005B73D5"/>
    <w:rsid w:val="005B7F87"/>
    <w:rsid w:val="005C02E5"/>
    <w:rsid w:val="005C0317"/>
    <w:rsid w:val="005C09FE"/>
    <w:rsid w:val="005C0BCC"/>
    <w:rsid w:val="005C1A67"/>
    <w:rsid w:val="005C1CA1"/>
    <w:rsid w:val="005C1DEB"/>
    <w:rsid w:val="005C21F6"/>
    <w:rsid w:val="005C2AB8"/>
    <w:rsid w:val="005C3669"/>
    <w:rsid w:val="005C36E2"/>
    <w:rsid w:val="005C39B4"/>
    <w:rsid w:val="005C4C0A"/>
    <w:rsid w:val="005C5119"/>
    <w:rsid w:val="005C5212"/>
    <w:rsid w:val="005C5229"/>
    <w:rsid w:val="005C613A"/>
    <w:rsid w:val="005C67CC"/>
    <w:rsid w:val="005C68F1"/>
    <w:rsid w:val="005C6DD5"/>
    <w:rsid w:val="005C74F5"/>
    <w:rsid w:val="005D012D"/>
    <w:rsid w:val="005D071E"/>
    <w:rsid w:val="005D0C7E"/>
    <w:rsid w:val="005D1339"/>
    <w:rsid w:val="005D16EA"/>
    <w:rsid w:val="005D37D9"/>
    <w:rsid w:val="005D381A"/>
    <w:rsid w:val="005D391C"/>
    <w:rsid w:val="005D3B89"/>
    <w:rsid w:val="005D3D69"/>
    <w:rsid w:val="005D44A1"/>
    <w:rsid w:val="005D45DE"/>
    <w:rsid w:val="005D49C9"/>
    <w:rsid w:val="005D51CA"/>
    <w:rsid w:val="005D5523"/>
    <w:rsid w:val="005D6546"/>
    <w:rsid w:val="005D6B0D"/>
    <w:rsid w:val="005D71AC"/>
    <w:rsid w:val="005E001E"/>
    <w:rsid w:val="005E0619"/>
    <w:rsid w:val="005E0778"/>
    <w:rsid w:val="005E157B"/>
    <w:rsid w:val="005E2C34"/>
    <w:rsid w:val="005E301B"/>
    <w:rsid w:val="005E369F"/>
    <w:rsid w:val="005E36A0"/>
    <w:rsid w:val="005E425B"/>
    <w:rsid w:val="005E4B87"/>
    <w:rsid w:val="005E4D3E"/>
    <w:rsid w:val="005E6EA0"/>
    <w:rsid w:val="005E7503"/>
    <w:rsid w:val="005E7EFC"/>
    <w:rsid w:val="005F0327"/>
    <w:rsid w:val="005F0468"/>
    <w:rsid w:val="005F05B3"/>
    <w:rsid w:val="005F12D6"/>
    <w:rsid w:val="005F1C65"/>
    <w:rsid w:val="005F20F9"/>
    <w:rsid w:val="005F25E9"/>
    <w:rsid w:val="005F25ED"/>
    <w:rsid w:val="005F2DD5"/>
    <w:rsid w:val="005F35D5"/>
    <w:rsid w:val="005F3A72"/>
    <w:rsid w:val="005F4124"/>
    <w:rsid w:val="005F4754"/>
    <w:rsid w:val="005F4B25"/>
    <w:rsid w:val="005F4E3F"/>
    <w:rsid w:val="005F5126"/>
    <w:rsid w:val="005F66BE"/>
    <w:rsid w:val="005F6A2F"/>
    <w:rsid w:val="005F7541"/>
    <w:rsid w:val="005F792A"/>
    <w:rsid w:val="00600B69"/>
    <w:rsid w:val="00601783"/>
    <w:rsid w:val="00601794"/>
    <w:rsid w:val="00601EB3"/>
    <w:rsid w:val="00602A02"/>
    <w:rsid w:val="00602CCB"/>
    <w:rsid w:val="006036A3"/>
    <w:rsid w:val="00604334"/>
    <w:rsid w:val="00604FA5"/>
    <w:rsid w:val="00606B34"/>
    <w:rsid w:val="00606CAA"/>
    <w:rsid w:val="0060764C"/>
    <w:rsid w:val="00607B40"/>
    <w:rsid w:val="00607B47"/>
    <w:rsid w:val="006104CA"/>
    <w:rsid w:val="00611724"/>
    <w:rsid w:val="0061173F"/>
    <w:rsid w:val="00611F3A"/>
    <w:rsid w:val="0061206C"/>
    <w:rsid w:val="00612343"/>
    <w:rsid w:val="00613B85"/>
    <w:rsid w:val="006142B9"/>
    <w:rsid w:val="00614B56"/>
    <w:rsid w:val="006163CA"/>
    <w:rsid w:val="00616F95"/>
    <w:rsid w:val="006177F2"/>
    <w:rsid w:val="0061780C"/>
    <w:rsid w:val="00620453"/>
    <w:rsid w:val="00620BFE"/>
    <w:rsid w:val="00620FDD"/>
    <w:rsid w:val="0062101F"/>
    <w:rsid w:val="0062298E"/>
    <w:rsid w:val="00622B9C"/>
    <w:rsid w:val="0062311B"/>
    <w:rsid w:val="00623373"/>
    <w:rsid w:val="00623392"/>
    <w:rsid w:val="00623795"/>
    <w:rsid w:val="006237CA"/>
    <w:rsid w:val="00623935"/>
    <w:rsid w:val="00623F9C"/>
    <w:rsid w:val="0062458E"/>
    <w:rsid w:val="00625644"/>
    <w:rsid w:val="006256B5"/>
    <w:rsid w:val="00625C94"/>
    <w:rsid w:val="00626316"/>
    <w:rsid w:val="00626C2C"/>
    <w:rsid w:val="00626EC3"/>
    <w:rsid w:val="006310E7"/>
    <w:rsid w:val="00631223"/>
    <w:rsid w:val="00631834"/>
    <w:rsid w:val="00631D8C"/>
    <w:rsid w:val="00631E88"/>
    <w:rsid w:val="006320FB"/>
    <w:rsid w:val="00632F46"/>
    <w:rsid w:val="00633939"/>
    <w:rsid w:val="00633C98"/>
    <w:rsid w:val="006352A9"/>
    <w:rsid w:val="00635947"/>
    <w:rsid w:val="00636456"/>
    <w:rsid w:val="006367C4"/>
    <w:rsid w:val="00636874"/>
    <w:rsid w:val="00637333"/>
    <w:rsid w:val="00637845"/>
    <w:rsid w:val="00637891"/>
    <w:rsid w:val="0064019C"/>
    <w:rsid w:val="00640260"/>
    <w:rsid w:val="00640C67"/>
    <w:rsid w:val="006410AC"/>
    <w:rsid w:val="00641853"/>
    <w:rsid w:val="00641AD0"/>
    <w:rsid w:val="00642328"/>
    <w:rsid w:val="0064235E"/>
    <w:rsid w:val="006432C2"/>
    <w:rsid w:val="006433FF"/>
    <w:rsid w:val="00643F3E"/>
    <w:rsid w:val="006444B2"/>
    <w:rsid w:val="006449E8"/>
    <w:rsid w:val="00645AE5"/>
    <w:rsid w:val="00646D30"/>
    <w:rsid w:val="006470D5"/>
    <w:rsid w:val="006478B4"/>
    <w:rsid w:val="0065002A"/>
    <w:rsid w:val="00650177"/>
    <w:rsid w:val="00650EE2"/>
    <w:rsid w:val="0065254A"/>
    <w:rsid w:val="00652F59"/>
    <w:rsid w:val="006538FF"/>
    <w:rsid w:val="0065439E"/>
    <w:rsid w:val="006548DF"/>
    <w:rsid w:val="006555F8"/>
    <w:rsid w:val="00655714"/>
    <w:rsid w:val="00656BE0"/>
    <w:rsid w:val="0065738D"/>
    <w:rsid w:val="00657E27"/>
    <w:rsid w:val="0066047A"/>
    <w:rsid w:val="00660509"/>
    <w:rsid w:val="006621EA"/>
    <w:rsid w:val="006627AB"/>
    <w:rsid w:val="006627B9"/>
    <w:rsid w:val="00662E10"/>
    <w:rsid w:val="0066376E"/>
    <w:rsid w:val="00664694"/>
    <w:rsid w:val="00664EE0"/>
    <w:rsid w:val="00665772"/>
    <w:rsid w:val="006664B9"/>
    <w:rsid w:val="00667D3C"/>
    <w:rsid w:val="006701FC"/>
    <w:rsid w:val="00670CF6"/>
    <w:rsid w:val="00671505"/>
    <w:rsid w:val="006716C5"/>
    <w:rsid w:val="00672507"/>
    <w:rsid w:val="006727DD"/>
    <w:rsid w:val="00672836"/>
    <w:rsid w:val="00672856"/>
    <w:rsid w:val="0067293A"/>
    <w:rsid w:val="0067352D"/>
    <w:rsid w:val="00673FA2"/>
    <w:rsid w:val="00677152"/>
    <w:rsid w:val="006775C0"/>
    <w:rsid w:val="00677A9F"/>
    <w:rsid w:val="00677B3E"/>
    <w:rsid w:val="00680A21"/>
    <w:rsid w:val="0068165C"/>
    <w:rsid w:val="006816A0"/>
    <w:rsid w:val="0068179E"/>
    <w:rsid w:val="0068223A"/>
    <w:rsid w:val="00682881"/>
    <w:rsid w:val="00682C5D"/>
    <w:rsid w:val="00682C78"/>
    <w:rsid w:val="00683411"/>
    <w:rsid w:val="00683C9A"/>
    <w:rsid w:val="00684011"/>
    <w:rsid w:val="006841EE"/>
    <w:rsid w:val="0068492D"/>
    <w:rsid w:val="00685738"/>
    <w:rsid w:val="0068578D"/>
    <w:rsid w:val="00685B40"/>
    <w:rsid w:val="00686148"/>
    <w:rsid w:val="00686A63"/>
    <w:rsid w:val="00687BE6"/>
    <w:rsid w:val="006900A7"/>
    <w:rsid w:val="00691B34"/>
    <w:rsid w:val="00691BC3"/>
    <w:rsid w:val="006926BA"/>
    <w:rsid w:val="006926C0"/>
    <w:rsid w:val="00692899"/>
    <w:rsid w:val="006936D3"/>
    <w:rsid w:val="006939C9"/>
    <w:rsid w:val="00693C88"/>
    <w:rsid w:val="00694492"/>
    <w:rsid w:val="00694EA6"/>
    <w:rsid w:val="00695749"/>
    <w:rsid w:val="00696289"/>
    <w:rsid w:val="00696857"/>
    <w:rsid w:val="006973B3"/>
    <w:rsid w:val="00697B46"/>
    <w:rsid w:val="00697B69"/>
    <w:rsid w:val="00697EED"/>
    <w:rsid w:val="006A0204"/>
    <w:rsid w:val="006A08E6"/>
    <w:rsid w:val="006A0CC8"/>
    <w:rsid w:val="006A22F9"/>
    <w:rsid w:val="006A2FA8"/>
    <w:rsid w:val="006A36E5"/>
    <w:rsid w:val="006A373B"/>
    <w:rsid w:val="006A38A8"/>
    <w:rsid w:val="006A3F60"/>
    <w:rsid w:val="006A62F0"/>
    <w:rsid w:val="006A6322"/>
    <w:rsid w:val="006A7027"/>
    <w:rsid w:val="006A780F"/>
    <w:rsid w:val="006A7E9A"/>
    <w:rsid w:val="006B0721"/>
    <w:rsid w:val="006B087A"/>
    <w:rsid w:val="006B1234"/>
    <w:rsid w:val="006B2207"/>
    <w:rsid w:val="006B2263"/>
    <w:rsid w:val="006B3145"/>
    <w:rsid w:val="006B31C7"/>
    <w:rsid w:val="006B3441"/>
    <w:rsid w:val="006B37C8"/>
    <w:rsid w:val="006B5238"/>
    <w:rsid w:val="006B5A9A"/>
    <w:rsid w:val="006B5DB6"/>
    <w:rsid w:val="006B6C34"/>
    <w:rsid w:val="006B7AFC"/>
    <w:rsid w:val="006C0891"/>
    <w:rsid w:val="006C0DAA"/>
    <w:rsid w:val="006C1436"/>
    <w:rsid w:val="006C15B9"/>
    <w:rsid w:val="006C21BA"/>
    <w:rsid w:val="006C2C97"/>
    <w:rsid w:val="006C338F"/>
    <w:rsid w:val="006C3BEE"/>
    <w:rsid w:val="006C41E7"/>
    <w:rsid w:val="006C45D2"/>
    <w:rsid w:val="006C4728"/>
    <w:rsid w:val="006C4C38"/>
    <w:rsid w:val="006C4FD6"/>
    <w:rsid w:val="006C54F5"/>
    <w:rsid w:val="006C61EE"/>
    <w:rsid w:val="006C67C9"/>
    <w:rsid w:val="006C6D65"/>
    <w:rsid w:val="006C7301"/>
    <w:rsid w:val="006C7836"/>
    <w:rsid w:val="006C785C"/>
    <w:rsid w:val="006C7F2F"/>
    <w:rsid w:val="006D0762"/>
    <w:rsid w:val="006D0836"/>
    <w:rsid w:val="006D0AAE"/>
    <w:rsid w:val="006D1234"/>
    <w:rsid w:val="006D3489"/>
    <w:rsid w:val="006D3778"/>
    <w:rsid w:val="006D39C5"/>
    <w:rsid w:val="006D39DE"/>
    <w:rsid w:val="006D3E89"/>
    <w:rsid w:val="006D46FC"/>
    <w:rsid w:val="006D4866"/>
    <w:rsid w:val="006D4A00"/>
    <w:rsid w:val="006D539D"/>
    <w:rsid w:val="006D5C34"/>
    <w:rsid w:val="006D6F7B"/>
    <w:rsid w:val="006D7BCC"/>
    <w:rsid w:val="006E02FD"/>
    <w:rsid w:val="006E08AB"/>
    <w:rsid w:val="006E08C4"/>
    <w:rsid w:val="006E15A9"/>
    <w:rsid w:val="006E23B6"/>
    <w:rsid w:val="006E246F"/>
    <w:rsid w:val="006E2AF8"/>
    <w:rsid w:val="006E3ED8"/>
    <w:rsid w:val="006E56AF"/>
    <w:rsid w:val="006E6DC2"/>
    <w:rsid w:val="006E75CA"/>
    <w:rsid w:val="006F0826"/>
    <w:rsid w:val="006F098B"/>
    <w:rsid w:val="006F1359"/>
    <w:rsid w:val="006F1595"/>
    <w:rsid w:val="006F228F"/>
    <w:rsid w:val="006F294E"/>
    <w:rsid w:val="006F3CF5"/>
    <w:rsid w:val="006F5993"/>
    <w:rsid w:val="006F5C93"/>
    <w:rsid w:val="006F6667"/>
    <w:rsid w:val="006F6A14"/>
    <w:rsid w:val="006F7C63"/>
    <w:rsid w:val="00700014"/>
    <w:rsid w:val="0070036E"/>
    <w:rsid w:val="007005F5"/>
    <w:rsid w:val="00700B52"/>
    <w:rsid w:val="00701A78"/>
    <w:rsid w:val="007020F3"/>
    <w:rsid w:val="0070263A"/>
    <w:rsid w:val="0070275A"/>
    <w:rsid w:val="007030CB"/>
    <w:rsid w:val="007034BC"/>
    <w:rsid w:val="007039D2"/>
    <w:rsid w:val="00703A74"/>
    <w:rsid w:val="007055A9"/>
    <w:rsid w:val="007057B5"/>
    <w:rsid w:val="00705ABB"/>
    <w:rsid w:val="00705F55"/>
    <w:rsid w:val="007065CC"/>
    <w:rsid w:val="00706F3F"/>
    <w:rsid w:val="00710505"/>
    <w:rsid w:val="00710FC5"/>
    <w:rsid w:val="00712455"/>
    <w:rsid w:val="00712DD1"/>
    <w:rsid w:val="0071345B"/>
    <w:rsid w:val="0071347B"/>
    <w:rsid w:val="00713CC1"/>
    <w:rsid w:val="0071481D"/>
    <w:rsid w:val="00714E09"/>
    <w:rsid w:val="0071502C"/>
    <w:rsid w:val="00715512"/>
    <w:rsid w:val="00715A42"/>
    <w:rsid w:val="00715D28"/>
    <w:rsid w:val="007161F2"/>
    <w:rsid w:val="007168D9"/>
    <w:rsid w:val="00716EF7"/>
    <w:rsid w:val="00717C31"/>
    <w:rsid w:val="007201E1"/>
    <w:rsid w:val="00721929"/>
    <w:rsid w:val="00721B80"/>
    <w:rsid w:val="00723E84"/>
    <w:rsid w:val="00724567"/>
    <w:rsid w:val="00725C2B"/>
    <w:rsid w:val="00726BBD"/>
    <w:rsid w:val="00727290"/>
    <w:rsid w:val="00727390"/>
    <w:rsid w:val="007301DF"/>
    <w:rsid w:val="00730913"/>
    <w:rsid w:val="00730A57"/>
    <w:rsid w:val="00731960"/>
    <w:rsid w:val="007328EF"/>
    <w:rsid w:val="0073310F"/>
    <w:rsid w:val="00734428"/>
    <w:rsid w:val="00734466"/>
    <w:rsid w:val="00734550"/>
    <w:rsid w:val="00734603"/>
    <w:rsid w:val="00734713"/>
    <w:rsid w:val="00734C16"/>
    <w:rsid w:val="00734FF0"/>
    <w:rsid w:val="00735246"/>
    <w:rsid w:val="007353C6"/>
    <w:rsid w:val="00735608"/>
    <w:rsid w:val="007356AE"/>
    <w:rsid w:val="00735E71"/>
    <w:rsid w:val="00736119"/>
    <w:rsid w:val="0073626A"/>
    <w:rsid w:val="007362EB"/>
    <w:rsid w:val="0073687C"/>
    <w:rsid w:val="00737123"/>
    <w:rsid w:val="00737C47"/>
    <w:rsid w:val="00737F3A"/>
    <w:rsid w:val="00740188"/>
    <w:rsid w:val="007406E9"/>
    <w:rsid w:val="007408B4"/>
    <w:rsid w:val="00741948"/>
    <w:rsid w:val="00743D0A"/>
    <w:rsid w:val="00744ECC"/>
    <w:rsid w:val="00745012"/>
    <w:rsid w:val="0074541B"/>
    <w:rsid w:val="00745DBC"/>
    <w:rsid w:val="007469B1"/>
    <w:rsid w:val="00746A0A"/>
    <w:rsid w:val="00747685"/>
    <w:rsid w:val="00747AEF"/>
    <w:rsid w:val="0075024E"/>
    <w:rsid w:val="00750932"/>
    <w:rsid w:val="00750B97"/>
    <w:rsid w:val="00750C99"/>
    <w:rsid w:val="00750CB0"/>
    <w:rsid w:val="00750D31"/>
    <w:rsid w:val="0075151C"/>
    <w:rsid w:val="00751B35"/>
    <w:rsid w:val="00753C31"/>
    <w:rsid w:val="00754B64"/>
    <w:rsid w:val="0075602A"/>
    <w:rsid w:val="0075643A"/>
    <w:rsid w:val="007568E4"/>
    <w:rsid w:val="00756C2A"/>
    <w:rsid w:val="00756E6F"/>
    <w:rsid w:val="0076016B"/>
    <w:rsid w:val="00760C30"/>
    <w:rsid w:val="0076177D"/>
    <w:rsid w:val="007617D0"/>
    <w:rsid w:val="0076182E"/>
    <w:rsid w:val="00761AB4"/>
    <w:rsid w:val="00761C0C"/>
    <w:rsid w:val="00761EEF"/>
    <w:rsid w:val="00762493"/>
    <w:rsid w:val="00762A9E"/>
    <w:rsid w:val="0076326E"/>
    <w:rsid w:val="007632F2"/>
    <w:rsid w:val="0076340D"/>
    <w:rsid w:val="00763DBD"/>
    <w:rsid w:val="007644B1"/>
    <w:rsid w:val="00764957"/>
    <w:rsid w:val="00764A26"/>
    <w:rsid w:val="00764FAB"/>
    <w:rsid w:val="00765C04"/>
    <w:rsid w:val="00766772"/>
    <w:rsid w:val="00766F8B"/>
    <w:rsid w:val="00767534"/>
    <w:rsid w:val="007676CC"/>
    <w:rsid w:val="0076793C"/>
    <w:rsid w:val="007700C1"/>
    <w:rsid w:val="007701F6"/>
    <w:rsid w:val="007710DD"/>
    <w:rsid w:val="00771F76"/>
    <w:rsid w:val="0077235F"/>
    <w:rsid w:val="00772536"/>
    <w:rsid w:val="00772590"/>
    <w:rsid w:val="00772801"/>
    <w:rsid w:val="00772958"/>
    <w:rsid w:val="00772E64"/>
    <w:rsid w:val="00772ED8"/>
    <w:rsid w:val="00773012"/>
    <w:rsid w:val="0077512E"/>
    <w:rsid w:val="00775347"/>
    <w:rsid w:val="007753AD"/>
    <w:rsid w:val="0077544D"/>
    <w:rsid w:val="0077599E"/>
    <w:rsid w:val="00775EFE"/>
    <w:rsid w:val="00775F20"/>
    <w:rsid w:val="00777408"/>
    <w:rsid w:val="00777C2B"/>
    <w:rsid w:val="007811B8"/>
    <w:rsid w:val="00783071"/>
    <w:rsid w:val="00783467"/>
    <w:rsid w:val="00783957"/>
    <w:rsid w:val="007842CF"/>
    <w:rsid w:val="00785900"/>
    <w:rsid w:val="0078599E"/>
    <w:rsid w:val="00785F50"/>
    <w:rsid w:val="007865C6"/>
    <w:rsid w:val="007879FE"/>
    <w:rsid w:val="00790EE5"/>
    <w:rsid w:val="007917A6"/>
    <w:rsid w:val="007923D2"/>
    <w:rsid w:val="0079264C"/>
    <w:rsid w:val="00792BC1"/>
    <w:rsid w:val="00793839"/>
    <w:rsid w:val="00794346"/>
    <w:rsid w:val="007948AC"/>
    <w:rsid w:val="00794A02"/>
    <w:rsid w:val="00794BF8"/>
    <w:rsid w:val="00795769"/>
    <w:rsid w:val="00795BD1"/>
    <w:rsid w:val="007961C2"/>
    <w:rsid w:val="00797E63"/>
    <w:rsid w:val="00797F9D"/>
    <w:rsid w:val="007A04AE"/>
    <w:rsid w:val="007A08D0"/>
    <w:rsid w:val="007A0C1B"/>
    <w:rsid w:val="007A1042"/>
    <w:rsid w:val="007A1781"/>
    <w:rsid w:val="007A26CD"/>
    <w:rsid w:val="007A26D2"/>
    <w:rsid w:val="007A2F81"/>
    <w:rsid w:val="007A32F0"/>
    <w:rsid w:val="007A35B2"/>
    <w:rsid w:val="007A36FE"/>
    <w:rsid w:val="007A389A"/>
    <w:rsid w:val="007A3E16"/>
    <w:rsid w:val="007A40A1"/>
    <w:rsid w:val="007A4148"/>
    <w:rsid w:val="007A4C2A"/>
    <w:rsid w:val="007A5037"/>
    <w:rsid w:val="007A5830"/>
    <w:rsid w:val="007A67C3"/>
    <w:rsid w:val="007A6D20"/>
    <w:rsid w:val="007A73BA"/>
    <w:rsid w:val="007A797C"/>
    <w:rsid w:val="007B05EE"/>
    <w:rsid w:val="007B06ED"/>
    <w:rsid w:val="007B0E96"/>
    <w:rsid w:val="007B1A51"/>
    <w:rsid w:val="007B1D30"/>
    <w:rsid w:val="007B1E9D"/>
    <w:rsid w:val="007B276A"/>
    <w:rsid w:val="007B2BC9"/>
    <w:rsid w:val="007B2EF6"/>
    <w:rsid w:val="007B3E13"/>
    <w:rsid w:val="007B3EA4"/>
    <w:rsid w:val="007B3FAD"/>
    <w:rsid w:val="007B5118"/>
    <w:rsid w:val="007B5341"/>
    <w:rsid w:val="007B5BE2"/>
    <w:rsid w:val="007B6B6B"/>
    <w:rsid w:val="007B6CF8"/>
    <w:rsid w:val="007B6DBD"/>
    <w:rsid w:val="007B7769"/>
    <w:rsid w:val="007B78F3"/>
    <w:rsid w:val="007B7921"/>
    <w:rsid w:val="007B7931"/>
    <w:rsid w:val="007B7E95"/>
    <w:rsid w:val="007C180B"/>
    <w:rsid w:val="007C274C"/>
    <w:rsid w:val="007C3835"/>
    <w:rsid w:val="007C3BA0"/>
    <w:rsid w:val="007C3C3B"/>
    <w:rsid w:val="007C480C"/>
    <w:rsid w:val="007C4F80"/>
    <w:rsid w:val="007C53B9"/>
    <w:rsid w:val="007C5526"/>
    <w:rsid w:val="007C5EE6"/>
    <w:rsid w:val="007C6CC8"/>
    <w:rsid w:val="007C78DB"/>
    <w:rsid w:val="007D068C"/>
    <w:rsid w:val="007D07DB"/>
    <w:rsid w:val="007D0EBC"/>
    <w:rsid w:val="007D1BE5"/>
    <w:rsid w:val="007D1DC6"/>
    <w:rsid w:val="007D22E7"/>
    <w:rsid w:val="007D279B"/>
    <w:rsid w:val="007D2E70"/>
    <w:rsid w:val="007D36AB"/>
    <w:rsid w:val="007D45DD"/>
    <w:rsid w:val="007D4B48"/>
    <w:rsid w:val="007D57BF"/>
    <w:rsid w:val="007D60EF"/>
    <w:rsid w:val="007D611C"/>
    <w:rsid w:val="007D75EE"/>
    <w:rsid w:val="007D78EE"/>
    <w:rsid w:val="007E0044"/>
    <w:rsid w:val="007E02C0"/>
    <w:rsid w:val="007E14BA"/>
    <w:rsid w:val="007E18E6"/>
    <w:rsid w:val="007E299B"/>
    <w:rsid w:val="007E2F33"/>
    <w:rsid w:val="007E3000"/>
    <w:rsid w:val="007E344D"/>
    <w:rsid w:val="007E3490"/>
    <w:rsid w:val="007E351A"/>
    <w:rsid w:val="007E3B01"/>
    <w:rsid w:val="007E3EE8"/>
    <w:rsid w:val="007E409A"/>
    <w:rsid w:val="007E4CD2"/>
    <w:rsid w:val="007E544D"/>
    <w:rsid w:val="007E5AA0"/>
    <w:rsid w:val="007E650C"/>
    <w:rsid w:val="007E6B32"/>
    <w:rsid w:val="007E764C"/>
    <w:rsid w:val="007E7F71"/>
    <w:rsid w:val="007F078D"/>
    <w:rsid w:val="007F1806"/>
    <w:rsid w:val="007F1F40"/>
    <w:rsid w:val="007F22EE"/>
    <w:rsid w:val="007F2363"/>
    <w:rsid w:val="007F3FB3"/>
    <w:rsid w:val="007F3FED"/>
    <w:rsid w:val="007F4515"/>
    <w:rsid w:val="007F4BB8"/>
    <w:rsid w:val="007F4DB8"/>
    <w:rsid w:val="007F55BE"/>
    <w:rsid w:val="007F5936"/>
    <w:rsid w:val="007F618B"/>
    <w:rsid w:val="007F61AF"/>
    <w:rsid w:val="007F6CB1"/>
    <w:rsid w:val="007F6CC8"/>
    <w:rsid w:val="007F6FC7"/>
    <w:rsid w:val="007F7117"/>
    <w:rsid w:val="007F79D8"/>
    <w:rsid w:val="007F7A65"/>
    <w:rsid w:val="007F7C28"/>
    <w:rsid w:val="007F7E6C"/>
    <w:rsid w:val="008001CC"/>
    <w:rsid w:val="008003A2"/>
    <w:rsid w:val="00800667"/>
    <w:rsid w:val="008006BE"/>
    <w:rsid w:val="00801D42"/>
    <w:rsid w:val="0080210C"/>
    <w:rsid w:val="008023CF"/>
    <w:rsid w:val="0080310F"/>
    <w:rsid w:val="00803544"/>
    <w:rsid w:val="008038FF"/>
    <w:rsid w:val="00804D83"/>
    <w:rsid w:val="00804E18"/>
    <w:rsid w:val="008051E9"/>
    <w:rsid w:val="00805ECD"/>
    <w:rsid w:val="00805FCB"/>
    <w:rsid w:val="00806AEB"/>
    <w:rsid w:val="00806D46"/>
    <w:rsid w:val="00810544"/>
    <w:rsid w:val="00810C2A"/>
    <w:rsid w:val="00814317"/>
    <w:rsid w:val="0081609E"/>
    <w:rsid w:val="0081659E"/>
    <w:rsid w:val="0081706B"/>
    <w:rsid w:val="00817B0F"/>
    <w:rsid w:val="00817CD0"/>
    <w:rsid w:val="00817E0C"/>
    <w:rsid w:val="0082076F"/>
    <w:rsid w:val="00820B6A"/>
    <w:rsid w:val="00820EE5"/>
    <w:rsid w:val="00821265"/>
    <w:rsid w:val="00821974"/>
    <w:rsid w:val="00821DC5"/>
    <w:rsid w:val="0082263E"/>
    <w:rsid w:val="00823C60"/>
    <w:rsid w:val="0082400D"/>
    <w:rsid w:val="0082595B"/>
    <w:rsid w:val="00826617"/>
    <w:rsid w:val="00826BE1"/>
    <w:rsid w:val="00826DCB"/>
    <w:rsid w:val="00830A63"/>
    <w:rsid w:val="00830F8E"/>
    <w:rsid w:val="00831956"/>
    <w:rsid w:val="00832535"/>
    <w:rsid w:val="00833019"/>
    <w:rsid w:val="008337E2"/>
    <w:rsid w:val="00833A7D"/>
    <w:rsid w:val="00833AE5"/>
    <w:rsid w:val="00833AF3"/>
    <w:rsid w:val="008351BE"/>
    <w:rsid w:val="00835943"/>
    <w:rsid w:val="008366A3"/>
    <w:rsid w:val="00836C16"/>
    <w:rsid w:val="008377F8"/>
    <w:rsid w:val="00837829"/>
    <w:rsid w:val="0084004C"/>
    <w:rsid w:val="00841346"/>
    <w:rsid w:val="00841685"/>
    <w:rsid w:val="008422B4"/>
    <w:rsid w:val="00842546"/>
    <w:rsid w:val="0084281B"/>
    <w:rsid w:val="00842D68"/>
    <w:rsid w:val="008432E0"/>
    <w:rsid w:val="00843FA6"/>
    <w:rsid w:val="00844DD0"/>
    <w:rsid w:val="008452DE"/>
    <w:rsid w:val="00845621"/>
    <w:rsid w:val="0084581B"/>
    <w:rsid w:val="0084593C"/>
    <w:rsid w:val="008468BD"/>
    <w:rsid w:val="0084779F"/>
    <w:rsid w:val="008501C2"/>
    <w:rsid w:val="0085078B"/>
    <w:rsid w:val="00850A99"/>
    <w:rsid w:val="00850CF0"/>
    <w:rsid w:val="00851796"/>
    <w:rsid w:val="00851DD3"/>
    <w:rsid w:val="00851ECC"/>
    <w:rsid w:val="0085208E"/>
    <w:rsid w:val="00852822"/>
    <w:rsid w:val="00852DC9"/>
    <w:rsid w:val="00853787"/>
    <w:rsid w:val="00853EE4"/>
    <w:rsid w:val="00853F21"/>
    <w:rsid w:val="00853FCB"/>
    <w:rsid w:val="008543ED"/>
    <w:rsid w:val="008545E8"/>
    <w:rsid w:val="00854650"/>
    <w:rsid w:val="0085524A"/>
    <w:rsid w:val="008557A4"/>
    <w:rsid w:val="0085619F"/>
    <w:rsid w:val="00856269"/>
    <w:rsid w:val="00856C1D"/>
    <w:rsid w:val="008575FF"/>
    <w:rsid w:val="008609B5"/>
    <w:rsid w:val="008609DB"/>
    <w:rsid w:val="00860D39"/>
    <w:rsid w:val="00861350"/>
    <w:rsid w:val="00861FD0"/>
    <w:rsid w:val="00862AF9"/>
    <w:rsid w:val="00862BB8"/>
    <w:rsid w:val="00862C5F"/>
    <w:rsid w:val="0086337B"/>
    <w:rsid w:val="00863747"/>
    <w:rsid w:val="00864686"/>
    <w:rsid w:val="008646DD"/>
    <w:rsid w:val="008650F0"/>
    <w:rsid w:val="008656A3"/>
    <w:rsid w:val="00866110"/>
    <w:rsid w:val="0086611D"/>
    <w:rsid w:val="008666F7"/>
    <w:rsid w:val="00867B0D"/>
    <w:rsid w:val="00870527"/>
    <w:rsid w:val="0087061A"/>
    <w:rsid w:val="008714AD"/>
    <w:rsid w:val="00871608"/>
    <w:rsid w:val="00872884"/>
    <w:rsid w:val="00872D4D"/>
    <w:rsid w:val="008748C8"/>
    <w:rsid w:val="00874AF4"/>
    <w:rsid w:val="008751CB"/>
    <w:rsid w:val="00876595"/>
    <w:rsid w:val="00876FBD"/>
    <w:rsid w:val="008775F9"/>
    <w:rsid w:val="008776C0"/>
    <w:rsid w:val="00877D62"/>
    <w:rsid w:val="0088011C"/>
    <w:rsid w:val="00880B1F"/>
    <w:rsid w:val="00880DC9"/>
    <w:rsid w:val="00880DF1"/>
    <w:rsid w:val="0088153D"/>
    <w:rsid w:val="00881720"/>
    <w:rsid w:val="00881991"/>
    <w:rsid w:val="00882947"/>
    <w:rsid w:val="00882BF3"/>
    <w:rsid w:val="00882E49"/>
    <w:rsid w:val="00882F8B"/>
    <w:rsid w:val="0088310F"/>
    <w:rsid w:val="00883575"/>
    <w:rsid w:val="00884338"/>
    <w:rsid w:val="00884393"/>
    <w:rsid w:val="008844FA"/>
    <w:rsid w:val="00884F07"/>
    <w:rsid w:val="00884F62"/>
    <w:rsid w:val="008862CE"/>
    <w:rsid w:val="00886516"/>
    <w:rsid w:val="00887A93"/>
    <w:rsid w:val="00890285"/>
    <w:rsid w:val="008902E8"/>
    <w:rsid w:val="0089074B"/>
    <w:rsid w:val="00890F66"/>
    <w:rsid w:val="008917E7"/>
    <w:rsid w:val="008922A2"/>
    <w:rsid w:val="0089263E"/>
    <w:rsid w:val="008934A5"/>
    <w:rsid w:val="00893760"/>
    <w:rsid w:val="00893E9D"/>
    <w:rsid w:val="0089445B"/>
    <w:rsid w:val="00894E45"/>
    <w:rsid w:val="008950FD"/>
    <w:rsid w:val="00895130"/>
    <w:rsid w:val="00895411"/>
    <w:rsid w:val="00895522"/>
    <w:rsid w:val="0089630D"/>
    <w:rsid w:val="00897E91"/>
    <w:rsid w:val="008A0D05"/>
    <w:rsid w:val="008A238E"/>
    <w:rsid w:val="008A36E5"/>
    <w:rsid w:val="008A42D6"/>
    <w:rsid w:val="008A438E"/>
    <w:rsid w:val="008A4661"/>
    <w:rsid w:val="008A5E43"/>
    <w:rsid w:val="008A688A"/>
    <w:rsid w:val="008A6DA0"/>
    <w:rsid w:val="008A6F66"/>
    <w:rsid w:val="008A7AC0"/>
    <w:rsid w:val="008B041A"/>
    <w:rsid w:val="008B0AAC"/>
    <w:rsid w:val="008B19A7"/>
    <w:rsid w:val="008B23CB"/>
    <w:rsid w:val="008B23E3"/>
    <w:rsid w:val="008B248F"/>
    <w:rsid w:val="008B2628"/>
    <w:rsid w:val="008B2BB3"/>
    <w:rsid w:val="008B2E08"/>
    <w:rsid w:val="008B33E0"/>
    <w:rsid w:val="008B39E8"/>
    <w:rsid w:val="008B3FD8"/>
    <w:rsid w:val="008B47DC"/>
    <w:rsid w:val="008B4B31"/>
    <w:rsid w:val="008B5939"/>
    <w:rsid w:val="008B5953"/>
    <w:rsid w:val="008B5C4D"/>
    <w:rsid w:val="008B6A5C"/>
    <w:rsid w:val="008B7FF7"/>
    <w:rsid w:val="008C040B"/>
    <w:rsid w:val="008C0D3A"/>
    <w:rsid w:val="008C1481"/>
    <w:rsid w:val="008C1EE8"/>
    <w:rsid w:val="008C2711"/>
    <w:rsid w:val="008C2B2D"/>
    <w:rsid w:val="008C311A"/>
    <w:rsid w:val="008C350B"/>
    <w:rsid w:val="008C4334"/>
    <w:rsid w:val="008C46AD"/>
    <w:rsid w:val="008C4BF9"/>
    <w:rsid w:val="008C57A7"/>
    <w:rsid w:val="008C5EF8"/>
    <w:rsid w:val="008C6022"/>
    <w:rsid w:val="008C674C"/>
    <w:rsid w:val="008C6AC5"/>
    <w:rsid w:val="008D00F8"/>
    <w:rsid w:val="008D0C80"/>
    <w:rsid w:val="008D122D"/>
    <w:rsid w:val="008D145A"/>
    <w:rsid w:val="008D1ACA"/>
    <w:rsid w:val="008D22E5"/>
    <w:rsid w:val="008D3F36"/>
    <w:rsid w:val="008D4099"/>
    <w:rsid w:val="008D4240"/>
    <w:rsid w:val="008D4829"/>
    <w:rsid w:val="008E120A"/>
    <w:rsid w:val="008E12B2"/>
    <w:rsid w:val="008E1D1D"/>
    <w:rsid w:val="008E3A09"/>
    <w:rsid w:val="008E3B78"/>
    <w:rsid w:val="008E4051"/>
    <w:rsid w:val="008E4558"/>
    <w:rsid w:val="008E45C3"/>
    <w:rsid w:val="008E4705"/>
    <w:rsid w:val="008E50A4"/>
    <w:rsid w:val="008E6786"/>
    <w:rsid w:val="008E7189"/>
    <w:rsid w:val="008E7626"/>
    <w:rsid w:val="008E7C29"/>
    <w:rsid w:val="008F0457"/>
    <w:rsid w:val="008F1878"/>
    <w:rsid w:val="008F1D06"/>
    <w:rsid w:val="008F218A"/>
    <w:rsid w:val="008F2794"/>
    <w:rsid w:val="008F2F13"/>
    <w:rsid w:val="008F307E"/>
    <w:rsid w:val="008F3B24"/>
    <w:rsid w:val="008F4174"/>
    <w:rsid w:val="008F41A0"/>
    <w:rsid w:val="008F42A0"/>
    <w:rsid w:val="008F5231"/>
    <w:rsid w:val="008F602E"/>
    <w:rsid w:val="008F676E"/>
    <w:rsid w:val="008F6C80"/>
    <w:rsid w:val="008F79AF"/>
    <w:rsid w:val="008F7D94"/>
    <w:rsid w:val="009007A9"/>
    <w:rsid w:val="00900BF3"/>
    <w:rsid w:val="00902CDA"/>
    <w:rsid w:val="0090331E"/>
    <w:rsid w:val="00903928"/>
    <w:rsid w:val="0090398B"/>
    <w:rsid w:val="00904438"/>
    <w:rsid w:val="00904929"/>
    <w:rsid w:val="00904C6F"/>
    <w:rsid w:val="009055B8"/>
    <w:rsid w:val="00905DC0"/>
    <w:rsid w:val="00905EE8"/>
    <w:rsid w:val="00906105"/>
    <w:rsid w:val="009062D7"/>
    <w:rsid w:val="0090645B"/>
    <w:rsid w:val="00906639"/>
    <w:rsid w:val="00906D3C"/>
    <w:rsid w:val="0090711B"/>
    <w:rsid w:val="00910802"/>
    <w:rsid w:val="00910886"/>
    <w:rsid w:val="00910C11"/>
    <w:rsid w:val="00910E6E"/>
    <w:rsid w:val="00912C28"/>
    <w:rsid w:val="00912CFC"/>
    <w:rsid w:val="00912EB0"/>
    <w:rsid w:val="00913B86"/>
    <w:rsid w:val="009142F4"/>
    <w:rsid w:val="009144CE"/>
    <w:rsid w:val="00914F15"/>
    <w:rsid w:val="00915EAE"/>
    <w:rsid w:val="00916410"/>
    <w:rsid w:val="0091656C"/>
    <w:rsid w:val="009165B9"/>
    <w:rsid w:val="0091671E"/>
    <w:rsid w:val="00916B0C"/>
    <w:rsid w:val="00916E4D"/>
    <w:rsid w:val="00916F2F"/>
    <w:rsid w:val="009171AD"/>
    <w:rsid w:val="00917438"/>
    <w:rsid w:val="009175BE"/>
    <w:rsid w:val="009176E3"/>
    <w:rsid w:val="009207FC"/>
    <w:rsid w:val="00922EEC"/>
    <w:rsid w:val="0092346D"/>
    <w:rsid w:val="0092388D"/>
    <w:rsid w:val="00924192"/>
    <w:rsid w:val="009244E7"/>
    <w:rsid w:val="00924A55"/>
    <w:rsid w:val="00924C73"/>
    <w:rsid w:val="00926A58"/>
    <w:rsid w:val="0092726F"/>
    <w:rsid w:val="0092735D"/>
    <w:rsid w:val="00927450"/>
    <w:rsid w:val="0092749E"/>
    <w:rsid w:val="009309BA"/>
    <w:rsid w:val="00931144"/>
    <w:rsid w:val="009311B9"/>
    <w:rsid w:val="00931E3E"/>
    <w:rsid w:val="0093243A"/>
    <w:rsid w:val="009325C2"/>
    <w:rsid w:val="009327CE"/>
    <w:rsid w:val="009337EC"/>
    <w:rsid w:val="0093424B"/>
    <w:rsid w:val="0093492C"/>
    <w:rsid w:val="009351A8"/>
    <w:rsid w:val="00935EF3"/>
    <w:rsid w:val="00935F67"/>
    <w:rsid w:val="009366FB"/>
    <w:rsid w:val="00937184"/>
    <w:rsid w:val="00937880"/>
    <w:rsid w:val="00937A43"/>
    <w:rsid w:val="00937A52"/>
    <w:rsid w:val="00937F08"/>
    <w:rsid w:val="009405D7"/>
    <w:rsid w:val="009426D4"/>
    <w:rsid w:val="0094292F"/>
    <w:rsid w:val="00942955"/>
    <w:rsid w:val="00942AE5"/>
    <w:rsid w:val="00942E68"/>
    <w:rsid w:val="009432F1"/>
    <w:rsid w:val="00943336"/>
    <w:rsid w:val="00943B9A"/>
    <w:rsid w:val="00943EAC"/>
    <w:rsid w:val="00944350"/>
    <w:rsid w:val="00944865"/>
    <w:rsid w:val="0094526B"/>
    <w:rsid w:val="00945308"/>
    <w:rsid w:val="0094533F"/>
    <w:rsid w:val="009454F9"/>
    <w:rsid w:val="00945805"/>
    <w:rsid w:val="00945C9E"/>
    <w:rsid w:val="00946333"/>
    <w:rsid w:val="0094652C"/>
    <w:rsid w:val="009469EC"/>
    <w:rsid w:val="00946D50"/>
    <w:rsid w:val="009478D6"/>
    <w:rsid w:val="00950930"/>
    <w:rsid w:val="00950FF3"/>
    <w:rsid w:val="00951384"/>
    <w:rsid w:val="009521C0"/>
    <w:rsid w:val="00953303"/>
    <w:rsid w:val="0095334E"/>
    <w:rsid w:val="00953E6C"/>
    <w:rsid w:val="00953F4C"/>
    <w:rsid w:val="009546E3"/>
    <w:rsid w:val="00955BA0"/>
    <w:rsid w:val="00955F0E"/>
    <w:rsid w:val="00956B63"/>
    <w:rsid w:val="00956E0C"/>
    <w:rsid w:val="00957864"/>
    <w:rsid w:val="00957880"/>
    <w:rsid w:val="00957B7F"/>
    <w:rsid w:val="009600E4"/>
    <w:rsid w:val="0096024E"/>
    <w:rsid w:val="00960945"/>
    <w:rsid w:val="00960995"/>
    <w:rsid w:val="00960A00"/>
    <w:rsid w:val="00960EE4"/>
    <w:rsid w:val="00960F4A"/>
    <w:rsid w:val="009618F7"/>
    <w:rsid w:val="009618FC"/>
    <w:rsid w:val="00961DF4"/>
    <w:rsid w:val="009624C3"/>
    <w:rsid w:val="00962A9C"/>
    <w:rsid w:val="00962F4F"/>
    <w:rsid w:val="00962FEC"/>
    <w:rsid w:val="00963D3B"/>
    <w:rsid w:val="0096403E"/>
    <w:rsid w:val="00965084"/>
    <w:rsid w:val="00965581"/>
    <w:rsid w:val="00965907"/>
    <w:rsid w:val="009663CF"/>
    <w:rsid w:val="009668FF"/>
    <w:rsid w:val="00966CEC"/>
    <w:rsid w:val="00966EB5"/>
    <w:rsid w:val="00967176"/>
    <w:rsid w:val="00967270"/>
    <w:rsid w:val="00967D5C"/>
    <w:rsid w:val="00967EBD"/>
    <w:rsid w:val="00970779"/>
    <w:rsid w:val="00970D02"/>
    <w:rsid w:val="00971081"/>
    <w:rsid w:val="009714FF"/>
    <w:rsid w:val="009726AF"/>
    <w:rsid w:val="00972D91"/>
    <w:rsid w:val="00975037"/>
    <w:rsid w:val="00975540"/>
    <w:rsid w:val="00975A04"/>
    <w:rsid w:val="00976169"/>
    <w:rsid w:val="009766F5"/>
    <w:rsid w:val="0097706B"/>
    <w:rsid w:val="009804DC"/>
    <w:rsid w:val="009808E5"/>
    <w:rsid w:val="00980C9E"/>
    <w:rsid w:val="00981F01"/>
    <w:rsid w:val="00981FFD"/>
    <w:rsid w:val="009823E3"/>
    <w:rsid w:val="009824DC"/>
    <w:rsid w:val="0098262E"/>
    <w:rsid w:val="009827F5"/>
    <w:rsid w:val="00983C84"/>
    <w:rsid w:val="00983DCA"/>
    <w:rsid w:val="0098453D"/>
    <w:rsid w:val="00985F57"/>
    <w:rsid w:val="00986738"/>
    <w:rsid w:val="00986DA7"/>
    <w:rsid w:val="00986ECA"/>
    <w:rsid w:val="009879F1"/>
    <w:rsid w:val="0099051F"/>
    <w:rsid w:val="00990997"/>
    <w:rsid w:val="0099172C"/>
    <w:rsid w:val="009917BC"/>
    <w:rsid w:val="00991F93"/>
    <w:rsid w:val="0099238A"/>
    <w:rsid w:val="009923FA"/>
    <w:rsid w:val="0099245A"/>
    <w:rsid w:val="00992747"/>
    <w:rsid w:val="00993173"/>
    <w:rsid w:val="00993A06"/>
    <w:rsid w:val="0099416B"/>
    <w:rsid w:val="0099428C"/>
    <w:rsid w:val="00994ACC"/>
    <w:rsid w:val="00995487"/>
    <w:rsid w:val="00996136"/>
    <w:rsid w:val="00996635"/>
    <w:rsid w:val="009967AC"/>
    <w:rsid w:val="00996F9F"/>
    <w:rsid w:val="00997A98"/>
    <w:rsid w:val="00997C6B"/>
    <w:rsid w:val="009A00F1"/>
    <w:rsid w:val="009A0258"/>
    <w:rsid w:val="009A034D"/>
    <w:rsid w:val="009A1499"/>
    <w:rsid w:val="009A17DE"/>
    <w:rsid w:val="009A32A9"/>
    <w:rsid w:val="009A35A4"/>
    <w:rsid w:val="009A383F"/>
    <w:rsid w:val="009A4760"/>
    <w:rsid w:val="009A4D1C"/>
    <w:rsid w:val="009A55CF"/>
    <w:rsid w:val="009A5625"/>
    <w:rsid w:val="009A5CDD"/>
    <w:rsid w:val="009A5CFB"/>
    <w:rsid w:val="009A60F4"/>
    <w:rsid w:val="009A6379"/>
    <w:rsid w:val="009A661B"/>
    <w:rsid w:val="009A6B59"/>
    <w:rsid w:val="009A7C7C"/>
    <w:rsid w:val="009B025C"/>
    <w:rsid w:val="009B1263"/>
    <w:rsid w:val="009B2191"/>
    <w:rsid w:val="009B2360"/>
    <w:rsid w:val="009B2E4F"/>
    <w:rsid w:val="009B30CD"/>
    <w:rsid w:val="009B3801"/>
    <w:rsid w:val="009B42A3"/>
    <w:rsid w:val="009B47EB"/>
    <w:rsid w:val="009B5C58"/>
    <w:rsid w:val="009B5CE0"/>
    <w:rsid w:val="009B6AF2"/>
    <w:rsid w:val="009B6B3E"/>
    <w:rsid w:val="009B7735"/>
    <w:rsid w:val="009B780E"/>
    <w:rsid w:val="009C04DA"/>
    <w:rsid w:val="009C0EAF"/>
    <w:rsid w:val="009C1BC7"/>
    <w:rsid w:val="009C2682"/>
    <w:rsid w:val="009C2E5F"/>
    <w:rsid w:val="009C3136"/>
    <w:rsid w:val="009C3506"/>
    <w:rsid w:val="009C3D6B"/>
    <w:rsid w:val="009C4191"/>
    <w:rsid w:val="009C4E3B"/>
    <w:rsid w:val="009C4E9D"/>
    <w:rsid w:val="009C6B41"/>
    <w:rsid w:val="009C6D50"/>
    <w:rsid w:val="009C7270"/>
    <w:rsid w:val="009C747B"/>
    <w:rsid w:val="009C7F3C"/>
    <w:rsid w:val="009C7F5E"/>
    <w:rsid w:val="009D040B"/>
    <w:rsid w:val="009D0ADD"/>
    <w:rsid w:val="009D0B12"/>
    <w:rsid w:val="009D0E36"/>
    <w:rsid w:val="009D1B73"/>
    <w:rsid w:val="009D205E"/>
    <w:rsid w:val="009D2748"/>
    <w:rsid w:val="009D27E6"/>
    <w:rsid w:val="009D2D64"/>
    <w:rsid w:val="009D308E"/>
    <w:rsid w:val="009D3BA3"/>
    <w:rsid w:val="009D4135"/>
    <w:rsid w:val="009D46C3"/>
    <w:rsid w:val="009D473E"/>
    <w:rsid w:val="009D4F86"/>
    <w:rsid w:val="009D52AA"/>
    <w:rsid w:val="009D53FB"/>
    <w:rsid w:val="009D5532"/>
    <w:rsid w:val="009D57C6"/>
    <w:rsid w:val="009D6210"/>
    <w:rsid w:val="009D726D"/>
    <w:rsid w:val="009D72FB"/>
    <w:rsid w:val="009D7458"/>
    <w:rsid w:val="009D75E4"/>
    <w:rsid w:val="009D79D0"/>
    <w:rsid w:val="009D7C40"/>
    <w:rsid w:val="009E0BAD"/>
    <w:rsid w:val="009E104F"/>
    <w:rsid w:val="009E10C2"/>
    <w:rsid w:val="009E12C4"/>
    <w:rsid w:val="009E1D4A"/>
    <w:rsid w:val="009E1E70"/>
    <w:rsid w:val="009E2396"/>
    <w:rsid w:val="009E23AB"/>
    <w:rsid w:val="009E2FC6"/>
    <w:rsid w:val="009E36D6"/>
    <w:rsid w:val="009E3D5E"/>
    <w:rsid w:val="009E4DAE"/>
    <w:rsid w:val="009E4FDA"/>
    <w:rsid w:val="009E5EE5"/>
    <w:rsid w:val="009E669E"/>
    <w:rsid w:val="009E6A40"/>
    <w:rsid w:val="009E79BC"/>
    <w:rsid w:val="009F021B"/>
    <w:rsid w:val="009F091A"/>
    <w:rsid w:val="009F2AC1"/>
    <w:rsid w:val="009F2BD2"/>
    <w:rsid w:val="009F2DCD"/>
    <w:rsid w:val="009F3271"/>
    <w:rsid w:val="009F3868"/>
    <w:rsid w:val="009F402A"/>
    <w:rsid w:val="009F40EC"/>
    <w:rsid w:val="009F4482"/>
    <w:rsid w:val="009F6B49"/>
    <w:rsid w:val="009F7B15"/>
    <w:rsid w:val="00A006DD"/>
    <w:rsid w:val="00A010CD"/>
    <w:rsid w:val="00A01218"/>
    <w:rsid w:val="00A0130D"/>
    <w:rsid w:val="00A0184B"/>
    <w:rsid w:val="00A0237F"/>
    <w:rsid w:val="00A02A0F"/>
    <w:rsid w:val="00A02DE3"/>
    <w:rsid w:val="00A02E54"/>
    <w:rsid w:val="00A0391D"/>
    <w:rsid w:val="00A042E0"/>
    <w:rsid w:val="00A04E4B"/>
    <w:rsid w:val="00A05368"/>
    <w:rsid w:val="00A05717"/>
    <w:rsid w:val="00A10181"/>
    <w:rsid w:val="00A103C9"/>
    <w:rsid w:val="00A10673"/>
    <w:rsid w:val="00A1069B"/>
    <w:rsid w:val="00A10F69"/>
    <w:rsid w:val="00A113E8"/>
    <w:rsid w:val="00A12B12"/>
    <w:rsid w:val="00A12BFE"/>
    <w:rsid w:val="00A13F41"/>
    <w:rsid w:val="00A1539F"/>
    <w:rsid w:val="00A157B4"/>
    <w:rsid w:val="00A15E03"/>
    <w:rsid w:val="00A15F55"/>
    <w:rsid w:val="00A160A6"/>
    <w:rsid w:val="00A164E8"/>
    <w:rsid w:val="00A16EC0"/>
    <w:rsid w:val="00A1749B"/>
    <w:rsid w:val="00A20E14"/>
    <w:rsid w:val="00A23383"/>
    <w:rsid w:val="00A23AB7"/>
    <w:rsid w:val="00A23B5F"/>
    <w:rsid w:val="00A255A8"/>
    <w:rsid w:val="00A26898"/>
    <w:rsid w:val="00A268F2"/>
    <w:rsid w:val="00A26DF8"/>
    <w:rsid w:val="00A271DE"/>
    <w:rsid w:val="00A303FE"/>
    <w:rsid w:val="00A304AD"/>
    <w:rsid w:val="00A30B0F"/>
    <w:rsid w:val="00A31320"/>
    <w:rsid w:val="00A317C7"/>
    <w:rsid w:val="00A320D7"/>
    <w:rsid w:val="00A3223B"/>
    <w:rsid w:val="00A324BA"/>
    <w:rsid w:val="00A325AF"/>
    <w:rsid w:val="00A335F0"/>
    <w:rsid w:val="00A34402"/>
    <w:rsid w:val="00A349E4"/>
    <w:rsid w:val="00A35D0F"/>
    <w:rsid w:val="00A36143"/>
    <w:rsid w:val="00A3655A"/>
    <w:rsid w:val="00A36D68"/>
    <w:rsid w:val="00A36E9E"/>
    <w:rsid w:val="00A371CF"/>
    <w:rsid w:val="00A376D7"/>
    <w:rsid w:val="00A376F8"/>
    <w:rsid w:val="00A40566"/>
    <w:rsid w:val="00A40822"/>
    <w:rsid w:val="00A40CF3"/>
    <w:rsid w:val="00A41F6D"/>
    <w:rsid w:val="00A42DCC"/>
    <w:rsid w:val="00A43578"/>
    <w:rsid w:val="00A44493"/>
    <w:rsid w:val="00A45665"/>
    <w:rsid w:val="00A45E2F"/>
    <w:rsid w:val="00A46A5E"/>
    <w:rsid w:val="00A47610"/>
    <w:rsid w:val="00A5124E"/>
    <w:rsid w:val="00A513AA"/>
    <w:rsid w:val="00A518C9"/>
    <w:rsid w:val="00A51DE2"/>
    <w:rsid w:val="00A52C75"/>
    <w:rsid w:val="00A53391"/>
    <w:rsid w:val="00A5364B"/>
    <w:rsid w:val="00A53658"/>
    <w:rsid w:val="00A537B8"/>
    <w:rsid w:val="00A53FF0"/>
    <w:rsid w:val="00A54F7B"/>
    <w:rsid w:val="00A551E4"/>
    <w:rsid w:val="00A559B5"/>
    <w:rsid w:val="00A57018"/>
    <w:rsid w:val="00A5764D"/>
    <w:rsid w:val="00A576A4"/>
    <w:rsid w:val="00A5797B"/>
    <w:rsid w:val="00A57CC1"/>
    <w:rsid w:val="00A607DC"/>
    <w:rsid w:val="00A61052"/>
    <w:rsid w:val="00A610A5"/>
    <w:rsid w:val="00A6148D"/>
    <w:rsid w:val="00A6187F"/>
    <w:rsid w:val="00A62A7B"/>
    <w:rsid w:val="00A630E4"/>
    <w:rsid w:val="00A64129"/>
    <w:rsid w:val="00A64C55"/>
    <w:rsid w:val="00A659AA"/>
    <w:rsid w:val="00A66B95"/>
    <w:rsid w:val="00A66C6F"/>
    <w:rsid w:val="00A66F88"/>
    <w:rsid w:val="00A67AA2"/>
    <w:rsid w:val="00A67C04"/>
    <w:rsid w:val="00A67D41"/>
    <w:rsid w:val="00A67D78"/>
    <w:rsid w:val="00A7019C"/>
    <w:rsid w:val="00A70464"/>
    <w:rsid w:val="00A70C15"/>
    <w:rsid w:val="00A71D56"/>
    <w:rsid w:val="00A7274F"/>
    <w:rsid w:val="00A72E25"/>
    <w:rsid w:val="00A7314D"/>
    <w:rsid w:val="00A736D7"/>
    <w:rsid w:val="00A7420F"/>
    <w:rsid w:val="00A74B46"/>
    <w:rsid w:val="00A74CDE"/>
    <w:rsid w:val="00A75176"/>
    <w:rsid w:val="00A75D59"/>
    <w:rsid w:val="00A76360"/>
    <w:rsid w:val="00A779CD"/>
    <w:rsid w:val="00A77A8A"/>
    <w:rsid w:val="00A77FF7"/>
    <w:rsid w:val="00A801C0"/>
    <w:rsid w:val="00A8041D"/>
    <w:rsid w:val="00A80BA7"/>
    <w:rsid w:val="00A80C6B"/>
    <w:rsid w:val="00A81195"/>
    <w:rsid w:val="00A82065"/>
    <w:rsid w:val="00A82590"/>
    <w:rsid w:val="00A82728"/>
    <w:rsid w:val="00A829BA"/>
    <w:rsid w:val="00A82BA8"/>
    <w:rsid w:val="00A82FFE"/>
    <w:rsid w:val="00A83AE2"/>
    <w:rsid w:val="00A8548E"/>
    <w:rsid w:val="00A85D5A"/>
    <w:rsid w:val="00A861F0"/>
    <w:rsid w:val="00A86369"/>
    <w:rsid w:val="00A86982"/>
    <w:rsid w:val="00A86C33"/>
    <w:rsid w:val="00A87322"/>
    <w:rsid w:val="00A87983"/>
    <w:rsid w:val="00A87AE8"/>
    <w:rsid w:val="00A913D7"/>
    <w:rsid w:val="00A918B9"/>
    <w:rsid w:val="00A93641"/>
    <w:rsid w:val="00A94F29"/>
    <w:rsid w:val="00A95327"/>
    <w:rsid w:val="00A9561F"/>
    <w:rsid w:val="00A958FC"/>
    <w:rsid w:val="00A95EB1"/>
    <w:rsid w:val="00A96583"/>
    <w:rsid w:val="00A9672E"/>
    <w:rsid w:val="00A9786B"/>
    <w:rsid w:val="00AA0453"/>
    <w:rsid w:val="00AA0493"/>
    <w:rsid w:val="00AA04D6"/>
    <w:rsid w:val="00AA0EA3"/>
    <w:rsid w:val="00AA2D84"/>
    <w:rsid w:val="00AA3050"/>
    <w:rsid w:val="00AA316B"/>
    <w:rsid w:val="00AA36C6"/>
    <w:rsid w:val="00AA377C"/>
    <w:rsid w:val="00AA3902"/>
    <w:rsid w:val="00AA4665"/>
    <w:rsid w:val="00AA6984"/>
    <w:rsid w:val="00AA7AE2"/>
    <w:rsid w:val="00AA7F0F"/>
    <w:rsid w:val="00AA7F3E"/>
    <w:rsid w:val="00AB004F"/>
    <w:rsid w:val="00AB0D00"/>
    <w:rsid w:val="00AB119B"/>
    <w:rsid w:val="00AB169F"/>
    <w:rsid w:val="00AB231D"/>
    <w:rsid w:val="00AB240C"/>
    <w:rsid w:val="00AB41C3"/>
    <w:rsid w:val="00AB42ED"/>
    <w:rsid w:val="00AB4DBB"/>
    <w:rsid w:val="00AB507C"/>
    <w:rsid w:val="00AB5754"/>
    <w:rsid w:val="00AB6744"/>
    <w:rsid w:val="00AB79A3"/>
    <w:rsid w:val="00AB7E0B"/>
    <w:rsid w:val="00AC113D"/>
    <w:rsid w:val="00AC1B04"/>
    <w:rsid w:val="00AC25AE"/>
    <w:rsid w:val="00AC2B22"/>
    <w:rsid w:val="00AC3FF6"/>
    <w:rsid w:val="00AC4AE6"/>
    <w:rsid w:val="00AC51B5"/>
    <w:rsid w:val="00AC70DE"/>
    <w:rsid w:val="00AC70FC"/>
    <w:rsid w:val="00AC7829"/>
    <w:rsid w:val="00AC7AAB"/>
    <w:rsid w:val="00AC7FBE"/>
    <w:rsid w:val="00AD2098"/>
    <w:rsid w:val="00AD24AC"/>
    <w:rsid w:val="00AD3472"/>
    <w:rsid w:val="00AD3646"/>
    <w:rsid w:val="00AD38F3"/>
    <w:rsid w:val="00AD3963"/>
    <w:rsid w:val="00AD493D"/>
    <w:rsid w:val="00AD4ABD"/>
    <w:rsid w:val="00AD4DFE"/>
    <w:rsid w:val="00AD5762"/>
    <w:rsid w:val="00AD6FB8"/>
    <w:rsid w:val="00AD7178"/>
    <w:rsid w:val="00AD776D"/>
    <w:rsid w:val="00AE05B8"/>
    <w:rsid w:val="00AE3071"/>
    <w:rsid w:val="00AE362C"/>
    <w:rsid w:val="00AE3955"/>
    <w:rsid w:val="00AE484E"/>
    <w:rsid w:val="00AE575F"/>
    <w:rsid w:val="00AE6634"/>
    <w:rsid w:val="00AE72D5"/>
    <w:rsid w:val="00AE7443"/>
    <w:rsid w:val="00AE74DE"/>
    <w:rsid w:val="00AE76E1"/>
    <w:rsid w:val="00AE7864"/>
    <w:rsid w:val="00AE7AA5"/>
    <w:rsid w:val="00AE7E71"/>
    <w:rsid w:val="00AF02F5"/>
    <w:rsid w:val="00AF0407"/>
    <w:rsid w:val="00AF0508"/>
    <w:rsid w:val="00AF0B50"/>
    <w:rsid w:val="00AF1116"/>
    <w:rsid w:val="00AF16C9"/>
    <w:rsid w:val="00AF1C48"/>
    <w:rsid w:val="00AF2364"/>
    <w:rsid w:val="00AF2587"/>
    <w:rsid w:val="00AF2B16"/>
    <w:rsid w:val="00AF3530"/>
    <w:rsid w:val="00AF43F4"/>
    <w:rsid w:val="00AF4F6C"/>
    <w:rsid w:val="00AF6CAF"/>
    <w:rsid w:val="00AF6CB7"/>
    <w:rsid w:val="00AF7131"/>
    <w:rsid w:val="00AF74E5"/>
    <w:rsid w:val="00AF7D89"/>
    <w:rsid w:val="00B00237"/>
    <w:rsid w:val="00B00302"/>
    <w:rsid w:val="00B005A7"/>
    <w:rsid w:val="00B0063D"/>
    <w:rsid w:val="00B00D22"/>
    <w:rsid w:val="00B01D23"/>
    <w:rsid w:val="00B01D53"/>
    <w:rsid w:val="00B02DA0"/>
    <w:rsid w:val="00B04AB2"/>
    <w:rsid w:val="00B04CB9"/>
    <w:rsid w:val="00B05171"/>
    <w:rsid w:val="00B06D5E"/>
    <w:rsid w:val="00B0754D"/>
    <w:rsid w:val="00B07BF8"/>
    <w:rsid w:val="00B10029"/>
    <w:rsid w:val="00B11476"/>
    <w:rsid w:val="00B11C1F"/>
    <w:rsid w:val="00B120D9"/>
    <w:rsid w:val="00B12152"/>
    <w:rsid w:val="00B124F5"/>
    <w:rsid w:val="00B12D17"/>
    <w:rsid w:val="00B12ED8"/>
    <w:rsid w:val="00B144DB"/>
    <w:rsid w:val="00B16749"/>
    <w:rsid w:val="00B16864"/>
    <w:rsid w:val="00B172C2"/>
    <w:rsid w:val="00B17CF9"/>
    <w:rsid w:val="00B2050A"/>
    <w:rsid w:val="00B213B8"/>
    <w:rsid w:val="00B2146D"/>
    <w:rsid w:val="00B216C7"/>
    <w:rsid w:val="00B22511"/>
    <w:rsid w:val="00B22C0C"/>
    <w:rsid w:val="00B233ED"/>
    <w:rsid w:val="00B25309"/>
    <w:rsid w:val="00B254AE"/>
    <w:rsid w:val="00B255CC"/>
    <w:rsid w:val="00B26449"/>
    <w:rsid w:val="00B26740"/>
    <w:rsid w:val="00B26D70"/>
    <w:rsid w:val="00B272CB"/>
    <w:rsid w:val="00B272D0"/>
    <w:rsid w:val="00B273C0"/>
    <w:rsid w:val="00B27587"/>
    <w:rsid w:val="00B30273"/>
    <w:rsid w:val="00B3075C"/>
    <w:rsid w:val="00B30D1A"/>
    <w:rsid w:val="00B30FAE"/>
    <w:rsid w:val="00B3111B"/>
    <w:rsid w:val="00B31296"/>
    <w:rsid w:val="00B318C3"/>
    <w:rsid w:val="00B34F26"/>
    <w:rsid w:val="00B35397"/>
    <w:rsid w:val="00B353AA"/>
    <w:rsid w:val="00B355A1"/>
    <w:rsid w:val="00B35C7F"/>
    <w:rsid w:val="00B37E4C"/>
    <w:rsid w:val="00B37E85"/>
    <w:rsid w:val="00B4022C"/>
    <w:rsid w:val="00B405DD"/>
    <w:rsid w:val="00B4080C"/>
    <w:rsid w:val="00B40BCD"/>
    <w:rsid w:val="00B41078"/>
    <w:rsid w:val="00B4198B"/>
    <w:rsid w:val="00B43D29"/>
    <w:rsid w:val="00B4529D"/>
    <w:rsid w:val="00B45532"/>
    <w:rsid w:val="00B45631"/>
    <w:rsid w:val="00B45A03"/>
    <w:rsid w:val="00B45D18"/>
    <w:rsid w:val="00B47C5B"/>
    <w:rsid w:val="00B47F20"/>
    <w:rsid w:val="00B50D39"/>
    <w:rsid w:val="00B5173B"/>
    <w:rsid w:val="00B5213E"/>
    <w:rsid w:val="00B522B7"/>
    <w:rsid w:val="00B529CB"/>
    <w:rsid w:val="00B53B49"/>
    <w:rsid w:val="00B53DF0"/>
    <w:rsid w:val="00B5406F"/>
    <w:rsid w:val="00B54592"/>
    <w:rsid w:val="00B54B41"/>
    <w:rsid w:val="00B55589"/>
    <w:rsid w:val="00B55DE6"/>
    <w:rsid w:val="00B56478"/>
    <w:rsid w:val="00B56667"/>
    <w:rsid w:val="00B571D5"/>
    <w:rsid w:val="00B57357"/>
    <w:rsid w:val="00B579B5"/>
    <w:rsid w:val="00B57CE1"/>
    <w:rsid w:val="00B6034B"/>
    <w:rsid w:val="00B60A9E"/>
    <w:rsid w:val="00B60E77"/>
    <w:rsid w:val="00B619A0"/>
    <w:rsid w:val="00B61C45"/>
    <w:rsid w:val="00B62672"/>
    <w:rsid w:val="00B636B9"/>
    <w:rsid w:val="00B637DA"/>
    <w:rsid w:val="00B63B12"/>
    <w:rsid w:val="00B63C56"/>
    <w:rsid w:val="00B64794"/>
    <w:rsid w:val="00B65065"/>
    <w:rsid w:val="00B657DE"/>
    <w:rsid w:val="00B65EDA"/>
    <w:rsid w:val="00B6621B"/>
    <w:rsid w:val="00B66AD7"/>
    <w:rsid w:val="00B675BD"/>
    <w:rsid w:val="00B676C1"/>
    <w:rsid w:val="00B676F4"/>
    <w:rsid w:val="00B708B4"/>
    <w:rsid w:val="00B70E49"/>
    <w:rsid w:val="00B72176"/>
    <w:rsid w:val="00B7227E"/>
    <w:rsid w:val="00B7247D"/>
    <w:rsid w:val="00B73EF9"/>
    <w:rsid w:val="00B74DB4"/>
    <w:rsid w:val="00B75177"/>
    <w:rsid w:val="00B75425"/>
    <w:rsid w:val="00B75888"/>
    <w:rsid w:val="00B770AE"/>
    <w:rsid w:val="00B77268"/>
    <w:rsid w:val="00B77924"/>
    <w:rsid w:val="00B77EF6"/>
    <w:rsid w:val="00B80776"/>
    <w:rsid w:val="00B807A7"/>
    <w:rsid w:val="00B80F80"/>
    <w:rsid w:val="00B81515"/>
    <w:rsid w:val="00B815C1"/>
    <w:rsid w:val="00B82240"/>
    <w:rsid w:val="00B82965"/>
    <w:rsid w:val="00B82E75"/>
    <w:rsid w:val="00B83D27"/>
    <w:rsid w:val="00B84D34"/>
    <w:rsid w:val="00B85418"/>
    <w:rsid w:val="00B861CC"/>
    <w:rsid w:val="00B863BA"/>
    <w:rsid w:val="00B9072F"/>
    <w:rsid w:val="00B90DF1"/>
    <w:rsid w:val="00B911C3"/>
    <w:rsid w:val="00B9179F"/>
    <w:rsid w:val="00B919E0"/>
    <w:rsid w:val="00B91E8F"/>
    <w:rsid w:val="00B92E8A"/>
    <w:rsid w:val="00B93090"/>
    <w:rsid w:val="00B933FF"/>
    <w:rsid w:val="00B9435E"/>
    <w:rsid w:val="00B948C2"/>
    <w:rsid w:val="00B956B0"/>
    <w:rsid w:val="00B95F2A"/>
    <w:rsid w:val="00B9680A"/>
    <w:rsid w:val="00B97584"/>
    <w:rsid w:val="00B97C22"/>
    <w:rsid w:val="00B97E47"/>
    <w:rsid w:val="00B97E79"/>
    <w:rsid w:val="00BA01FB"/>
    <w:rsid w:val="00BA039F"/>
    <w:rsid w:val="00BA079C"/>
    <w:rsid w:val="00BA0B13"/>
    <w:rsid w:val="00BA0C93"/>
    <w:rsid w:val="00BA1580"/>
    <w:rsid w:val="00BA18CC"/>
    <w:rsid w:val="00BA1925"/>
    <w:rsid w:val="00BA1978"/>
    <w:rsid w:val="00BA4257"/>
    <w:rsid w:val="00BA4A26"/>
    <w:rsid w:val="00BA4BB1"/>
    <w:rsid w:val="00BA4C88"/>
    <w:rsid w:val="00BA4F95"/>
    <w:rsid w:val="00BA519B"/>
    <w:rsid w:val="00BA55B2"/>
    <w:rsid w:val="00BA592E"/>
    <w:rsid w:val="00BA5B74"/>
    <w:rsid w:val="00BA7A01"/>
    <w:rsid w:val="00BA7C14"/>
    <w:rsid w:val="00BA7E39"/>
    <w:rsid w:val="00BB077E"/>
    <w:rsid w:val="00BB0BDC"/>
    <w:rsid w:val="00BB0D3C"/>
    <w:rsid w:val="00BB113D"/>
    <w:rsid w:val="00BB2B1C"/>
    <w:rsid w:val="00BB370C"/>
    <w:rsid w:val="00BB46E0"/>
    <w:rsid w:val="00BB492C"/>
    <w:rsid w:val="00BB5506"/>
    <w:rsid w:val="00BB635A"/>
    <w:rsid w:val="00BB6458"/>
    <w:rsid w:val="00BB7512"/>
    <w:rsid w:val="00BB7760"/>
    <w:rsid w:val="00BC0CAB"/>
    <w:rsid w:val="00BC11AB"/>
    <w:rsid w:val="00BC2087"/>
    <w:rsid w:val="00BC2ADB"/>
    <w:rsid w:val="00BC31C5"/>
    <w:rsid w:val="00BC31ED"/>
    <w:rsid w:val="00BC3474"/>
    <w:rsid w:val="00BC532E"/>
    <w:rsid w:val="00BC70E7"/>
    <w:rsid w:val="00BC70FB"/>
    <w:rsid w:val="00BC7352"/>
    <w:rsid w:val="00BC7595"/>
    <w:rsid w:val="00BC7C03"/>
    <w:rsid w:val="00BD0035"/>
    <w:rsid w:val="00BD059B"/>
    <w:rsid w:val="00BD0ABB"/>
    <w:rsid w:val="00BD12D5"/>
    <w:rsid w:val="00BD1DB1"/>
    <w:rsid w:val="00BD201D"/>
    <w:rsid w:val="00BD3864"/>
    <w:rsid w:val="00BD38EA"/>
    <w:rsid w:val="00BD3AFD"/>
    <w:rsid w:val="00BD3E12"/>
    <w:rsid w:val="00BD4D37"/>
    <w:rsid w:val="00BD566D"/>
    <w:rsid w:val="00BD59D8"/>
    <w:rsid w:val="00BD5AE7"/>
    <w:rsid w:val="00BD629F"/>
    <w:rsid w:val="00BD6ADD"/>
    <w:rsid w:val="00BE0EB1"/>
    <w:rsid w:val="00BE224B"/>
    <w:rsid w:val="00BE254E"/>
    <w:rsid w:val="00BE4BAD"/>
    <w:rsid w:val="00BE4C13"/>
    <w:rsid w:val="00BE4D2D"/>
    <w:rsid w:val="00BE4D94"/>
    <w:rsid w:val="00BE507F"/>
    <w:rsid w:val="00BE5433"/>
    <w:rsid w:val="00BE5796"/>
    <w:rsid w:val="00BE5926"/>
    <w:rsid w:val="00BE6BA4"/>
    <w:rsid w:val="00BE70D6"/>
    <w:rsid w:val="00BE7A0C"/>
    <w:rsid w:val="00BE7C5A"/>
    <w:rsid w:val="00BF08EE"/>
    <w:rsid w:val="00BF097C"/>
    <w:rsid w:val="00BF1196"/>
    <w:rsid w:val="00BF1561"/>
    <w:rsid w:val="00BF16C7"/>
    <w:rsid w:val="00BF1B8D"/>
    <w:rsid w:val="00BF1D59"/>
    <w:rsid w:val="00BF2167"/>
    <w:rsid w:val="00BF3A6A"/>
    <w:rsid w:val="00BF413B"/>
    <w:rsid w:val="00BF44B7"/>
    <w:rsid w:val="00BF4568"/>
    <w:rsid w:val="00BF4682"/>
    <w:rsid w:val="00BF5270"/>
    <w:rsid w:val="00BF5556"/>
    <w:rsid w:val="00BF6654"/>
    <w:rsid w:val="00BF6B5C"/>
    <w:rsid w:val="00BF77ED"/>
    <w:rsid w:val="00BF7B52"/>
    <w:rsid w:val="00C004E6"/>
    <w:rsid w:val="00C009D3"/>
    <w:rsid w:val="00C0112A"/>
    <w:rsid w:val="00C0116C"/>
    <w:rsid w:val="00C01A79"/>
    <w:rsid w:val="00C01C5F"/>
    <w:rsid w:val="00C020A2"/>
    <w:rsid w:val="00C02181"/>
    <w:rsid w:val="00C0245F"/>
    <w:rsid w:val="00C02620"/>
    <w:rsid w:val="00C02853"/>
    <w:rsid w:val="00C02D22"/>
    <w:rsid w:val="00C03560"/>
    <w:rsid w:val="00C036E2"/>
    <w:rsid w:val="00C040C6"/>
    <w:rsid w:val="00C04158"/>
    <w:rsid w:val="00C051A5"/>
    <w:rsid w:val="00C05501"/>
    <w:rsid w:val="00C05671"/>
    <w:rsid w:val="00C05871"/>
    <w:rsid w:val="00C05989"/>
    <w:rsid w:val="00C05C64"/>
    <w:rsid w:val="00C06FDA"/>
    <w:rsid w:val="00C072E4"/>
    <w:rsid w:val="00C07912"/>
    <w:rsid w:val="00C0798E"/>
    <w:rsid w:val="00C07B95"/>
    <w:rsid w:val="00C100E5"/>
    <w:rsid w:val="00C10C79"/>
    <w:rsid w:val="00C11980"/>
    <w:rsid w:val="00C11A6D"/>
    <w:rsid w:val="00C11BA9"/>
    <w:rsid w:val="00C138B7"/>
    <w:rsid w:val="00C13B09"/>
    <w:rsid w:val="00C13C5E"/>
    <w:rsid w:val="00C13CC8"/>
    <w:rsid w:val="00C13D35"/>
    <w:rsid w:val="00C14712"/>
    <w:rsid w:val="00C14C21"/>
    <w:rsid w:val="00C14C42"/>
    <w:rsid w:val="00C14F3C"/>
    <w:rsid w:val="00C150C0"/>
    <w:rsid w:val="00C15852"/>
    <w:rsid w:val="00C1597D"/>
    <w:rsid w:val="00C16CFB"/>
    <w:rsid w:val="00C1725F"/>
    <w:rsid w:val="00C173C9"/>
    <w:rsid w:val="00C17D47"/>
    <w:rsid w:val="00C20102"/>
    <w:rsid w:val="00C20328"/>
    <w:rsid w:val="00C20BB1"/>
    <w:rsid w:val="00C20E2B"/>
    <w:rsid w:val="00C210B4"/>
    <w:rsid w:val="00C21D96"/>
    <w:rsid w:val="00C21FA7"/>
    <w:rsid w:val="00C2219E"/>
    <w:rsid w:val="00C23BF0"/>
    <w:rsid w:val="00C23DAF"/>
    <w:rsid w:val="00C241B4"/>
    <w:rsid w:val="00C24F89"/>
    <w:rsid w:val="00C26664"/>
    <w:rsid w:val="00C26977"/>
    <w:rsid w:val="00C2698B"/>
    <w:rsid w:val="00C27237"/>
    <w:rsid w:val="00C27DC3"/>
    <w:rsid w:val="00C3025B"/>
    <w:rsid w:val="00C3062A"/>
    <w:rsid w:val="00C306E2"/>
    <w:rsid w:val="00C30A1D"/>
    <w:rsid w:val="00C31998"/>
    <w:rsid w:val="00C31F3F"/>
    <w:rsid w:val="00C32B85"/>
    <w:rsid w:val="00C32F2F"/>
    <w:rsid w:val="00C33584"/>
    <w:rsid w:val="00C33A3B"/>
    <w:rsid w:val="00C33EFB"/>
    <w:rsid w:val="00C33F44"/>
    <w:rsid w:val="00C35047"/>
    <w:rsid w:val="00C35FCA"/>
    <w:rsid w:val="00C3634B"/>
    <w:rsid w:val="00C366AD"/>
    <w:rsid w:val="00C36706"/>
    <w:rsid w:val="00C36DD1"/>
    <w:rsid w:val="00C36E3B"/>
    <w:rsid w:val="00C37177"/>
    <w:rsid w:val="00C37997"/>
    <w:rsid w:val="00C40647"/>
    <w:rsid w:val="00C4160A"/>
    <w:rsid w:val="00C425AD"/>
    <w:rsid w:val="00C440D7"/>
    <w:rsid w:val="00C44584"/>
    <w:rsid w:val="00C44BBA"/>
    <w:rsid w:val="00C45D59"/>
    <w:rsid w:val="00C461B0"/>
    <w:rsid w:val="00C46E01"/>
    <w:rsid w:val="00C46F5D"/>
    <w:rsid w:val="00C47018"/>
    <w:rsid w:val="00C47328"/>
    <w:rsid w:val="00C502F1"/>
    <w:rsid w:val="00C50C07"/>
    <w:rsid w:val="00C51C90"/>
    <w:rsid w:val="00C525C7"/>
    <w:rsid w:val="00C5264B"/>
    <w:rsid w:val="00C52650"/>
    <w:rsid w:val="00C53169"/>
    <w:rsid w:val="00C5387E"/>
    <w:rsid w:val="00C53A4C"/>
    <w:rsid w:val="00C54935"/>
    <w:rsid w:val="00C563C1"/>
    <w:rsid w:val="00C60138"/>
    <w:rsid w:val="00C606F4"/>
    <w:rsid w:val="00C60E44"/>
    <w:rsid w:val="00C60E71"/>
    <w:rsid w:val="00C611AA"/>
    <w:rsid w:val="00C6121C"/>
    <w:rsid w:val="00C61A1C"/>
    <w:rsid w:val="00C61A23"/>
    <w:rsid w:val="00C624D8"/>
    <w:rsid w:val="00C63895"/>
    <w:rsid w:val="00C63E46"/>
    <w:rsid w:val="00C649D9"/>
    <w:rsid w:val="00C64FD6"/>
    <w:rsid w:val="00C65185"/>
    <w:rsid w:val="00C654D2"/>
    <w:rsid w:val="00C65809"/>
    <w:rsid w:val="00C66360"/>
    <w:rsid w:val="00C67E3F"/>
    <w:rsid w:val="00C703C0"/>
    <w:rsid w:val="00C7088A"/>
    <w:rsid w:val="00C70946"/>
    <w:rsid w:val="00C715C1"/>
    <w:rsid w:val="00C71809"/>
    <w:rsid w:val="00C73027"/>
    <w:rsid w:val="00C73EC2"/>
    <w:rsid w:val="00C74032"/>
    <w:rsid w:val="00C7409C"/>
    <w:rsid w:val="00C74599"/>
    <w:rsid w:val="00C74B2B"/>
    <w:rsid w:val="00C75C58"/>
    <w:rsid w:val="00C76112"/>
    <w:rsid w:val="00C763FA"/>
    <w:rsid w:val="00C766D9"/>
    <w:rsid w:val="00C76ACB"/>
    <w:rsid w:val="00C76BB8"/>
    <w:rsid w:val="00C77552"/>
    <w:rsid w:val="00C77F52"/>
    <w:rsid w:val="00C80DDB"/>
    <w:rsid w:val="00C8164E"/>
    <w:rsid w:val="00C816EC"/>
    <w:rsid w:val="00C82651"/>
    <w:rsid w:val="00C8266B"/>
    <w:rsid w:val="00C827F7"/>
    <w:rsid w:val="00C82D73"/>
    <w:rsid w:val="00C830C0"/>
    <w:rsid w:val="00C83364"/>
    <w:rsid w:val="00C83605"/>
    <w:rsid w:val="00C83853"/>
    <w:rsid w:val="00C83A9A"/>
    <w:rsid w:val="00C84920"/>
    <w:rsid w:val="00C84B49"/>
    <w:rsid w:val="00C856F6"/>
    <w:rsid w:val="00C863C7"/>
    <w:rsid w:val="00C86851"/>
    <w:rsid w:val="00C86D89"/>
    <w:rsid w:val="00C873FE"/>
    <w:rsid w:val="00C87E70"/>
    <w:rsid w:val="00C87E9C"/>
    <w:rsid w:val="00C9015C"/>
    <w:rsid w:val="00C90335"/>
    <w:rsid w:val="00C90860"/>
    <w:rsid w:val="00C92314"/>
    <w:rsid w:val="00C927A8"/>
    <w:rsid w:val="00C92DBF"/>
    <w:rsid w:val="00C9399E"/>
    <w:rsid w:val="00C94E4C"/>
    <w:rsid w:val="00C95123"/>
    <w:rsid w:val="00C9698F"/>
    <w:rsid w:val="00C96BF2"/>
    <w:rsid w:val="00C9709F"/>
    <w:rsid w:val="00C9714F"/>
    <w:rsid w:val="00C97375"/>
    <w:rsid w:val="00C97727"/>
    <w:rsid w:val="00C97E80"/>
    <w:rsid w:val="00CA05DE"/>
    <w:rsid w:val="00CA0669"/>
    <w:rsid w:val="00CA157D"/>
    <w:rsid w:val="00CA1AE9"/>
    <w:rsid w:val="00CA1DC2"/>
    <w:rsid w:val="00CA20D3"/>
    <w:rsid w:val="00CA2366"/>
    <w:rsid w:val="00CA2797"/>
    <w:rsid w:val="00CA2B4C"/>
    <w:rsid w:val="00CA2B54"/>
    <w:rsid w:val="00CA343A"/>
    <w:rsid w:val="00CA385D"/>
    <w:rsid w:val="00CA4359"/>
    <w:rsid w:val="00CA4549"/>
    <w:rsid w:val="00CA49AD"/>
    <w:rsid w:val="00CA53C2"/>
    <w:rsid w:val="00CA59D6"/>
    <w:rsid w:val="00CA604A"/>
    <w:rsid w:val="00CA6863"/>
    <w:rsid w:val="00CA73B9"/>
    <w:rsid w:val="00CA73DF"/>
    <w:rsid w:val="00CA772B"/>
    <w:rsid w:val="00CB0506"/>
    <w:rsid w:val="00CB0953"/>
    <w:rsid w:val="00CB09A8"/>
    <w:rsid w:val="00CB12FE"/>
    <w:rsid w:val="00CB1A02"/>
    <w:rsid w:val="00CB2326"/>
    <w:rsid w:val="00CB4E21"/>
    <w:rsid w:val="00CB4E8D"/>
    <w:rsid w:val="00CB53C7"/>
    <w:rsid w:val="00CB55CC"/>
    <w:rsid w:val="00CB6113"/>
    <w:rsid w:val="00CB7352"/>
    <w:rsid w:val="00CB742B"/>
    <w:rsid w:val="00CC1B90"/>
    <w:rsid w:val="00CC23AB"/>
    <w:rsid w:val="00CC2503"/>
    <w:rsid w:val="00CC2629"/>
    <w:rsid w:val="00CC2749"/>
    <w:rsid w:val="00CC2F1F"/>
    <w:rsid w:val="00CC3723"/>
    <w:rsid w:val="00CC38D1"/>
    <w:rsid w:val="00CC3E34"/>
    <w:rsid w:val="00CC5A37"/>
    <w:rsid w:val="00CC6EC5"/>
    <w:rsid w:val="00CC6F76"/>
    <w:rsid w:val="00CC7654"/>
    <w:rsid w:val="00CC7A9E"/>
    <w:rsid w:val="00CC7B5D"/>
    <w:rsid w:val="00CC7F24"/>
    <w:rsid w:val="00CD0416"/>
    <w:rsid w:val="00CD0DBD"/>
    <w:rsid w:val="00CD11E7"/>
    <w:rsid w:val="00CD1716"/>
    <w:rsid w:val="00CD173F"/>
    <w:rsid w:val="00CD1980"/>
    <w:rsid w:val="00CD1FFE"/>
    <w:rsid w:val="00CD21F4"/>
    <w:rsid w:val="00CD2407"/>
    <w:rsid w:val="00CD2775"/>
    <w:rsid w:val="00CD2E9E"/>
    <w:rsid w:val="00CD3469"/>
    <w:rsid w:val="00CD415D"/>
    <w:rsid w:val="00CD45C5"/>
    <w:rsid w:val="00CD4B65"/>
    <w:rsid w:val="00CD6A47"/>
    <w:rsid w:val="00CD75D2"/>
    <w:rsid w:val="00CD7F82"/>
    <w:rsid w:val="00CE0949"/>
    <w:rsid w:val="00CE1337"/>
    <w:rsid w:val="00CE3A90"/>
    <w:rsid w:val="00CE3E30"/>
    <w:rsid w:val="00CE48C0"/>
    <w:rsid w:val="00CE5ED8"/>
    <w:rsid w:val="00CE770A"/>
    <w:rsid w:val="00CF052C"/>
    <w:rsid w:val="00CF09B8"/>
    <w:rsid w:val="00CF14B5"/>
    <w:rsid w:val="00CF1540"/>
    <w:rsid w:val="00CF1C29"/>
    <w:rsid w:val="00CF2058"/>
    <w:rsid w:val="00CF2E6D"/>
    <w:rsid w:val="00CF30D4"/>
    <w:rsid w:val="00CF4DE6"/>
    <w:rsid w:val="00CF6186"/>
    <w:rsid w:val="00CF64B2"/>
    <w:rsid w:val="00CF7B7E"/>
    <w:rsid w:val="00CF7BF0"/>
    <w:rsid w:val="00CF7FB4"/>
    <w:rsid w:val="00D0050A"/>
    <w:rsid w:val="00D0157B"/>
    <w:rsid w:val="00D0227C"/>
    <w:rsid w:val="00D03304"/>
    <w:rsid w:val="00D035BB"/>
    <w:rsid w:val="00D04708"/>
    <w:rsid w:val="00D04A3B"/>
    <w:rsid w:val="00D04BCA"/>
    <w:rsid w:val="00D068B3"/>
    <w:rsid w:val="00D068C6"/>
    <w:rsid w:val="00D07D29"/>
    <w:rsid w:val="00D102B1"/>
    <w:rsid w:val="00D1056C"/>
    <w:rsid w:val="00D108DA"/>
    <w:rsid w:val="00D10CF0"/>
    <w:rsid w:val="00D116D9"/>
    <w:rsid w:val="00D12E56"/>
    <w:rsid w:val="00D13749"/>
    <w:rsid w:val="00D14433"/>
    <w:rsid w:val="00D1631A"/>
    <w:rsid w:val="00D16B02"/>
    <w:rsid w:val="00D16D6A"/>
    <w:rsid w:val="00D1729D"/>
    <w:rsid w:val="00D173DB"/>
    <w:rsid w:val="00D216FF"/>
    <w:rsid w:val="00D217E8"/>
    <w:rsid w:val="00D227CA"/>
    <w:rsid w:val="00D228CE"/>
    <w:rsid w:val="00D23AC2"/>
    <w:rsid w:val="00D245B9"/>
    <w:rsid w:val="00D24A3E"/>
    <w:rsid w:val="00D251C8"/>
    <w:rsid w:val="00D25A64"/>
    <w:rsid w:val="00D26215"/>
    <w:rsid w:val="00D2694C"/>
    <w:rsid w:val="00D26DBA"/>
    <w:rsid w:val="00D27654"/>
    <w:rsid w:val="00D30C43"/>
    <w:rsid w:val="00D31C8F"/>
    <w:rsid w:val="00D32A73"/>
    <w:rsid w:val="00D33D45"/>
    <w:rsid w:val="00D344AF"/>
    <w:rsid w:val="00D34AC7"/>
    <w:rsid w:val="00D3524A"/>
    <w:rsid w:val="00D35848"/>
    <w:rsid w:val="00D35D5A"/>
    <w:rsid w:val="00D35ECB"/>
    <w:rsid w:val="00D36CB9"/>
    <w:rsid w:val="00D36E07"/>
    <w:rsid w:val="00D37102"/>
    <w:rsid w:val="00D3735C"/>
    <w:rsid w:val="00D37A09"/>
    <w:rsid w:val="00D37AB3"/>
    <w:rsid w:val="00D37FB0"/>
    <w:rsid w:val="00D40099"/>
    <w:rsid w:val="00D400CC"/>
    <w:rsid w:val="00D400CF"/>
    <w:rsid w:val="00D40742"/>
    <w:rsid w:val="00D4081B"/>
    <w:rsid w:val="00D40A36"/>
    <w:rsid w:val="00D41490"/>
    <w:rsid w:val="00D425CC"/>
    <w:rsid w:val="00D42A83"/>
    <w:rsid w:val="00D42CA7"/>
    <w:rsid w:val="00D42E01"/>
    <w:rsid w:val="00D4336A"/>
    <w:rsid w:val="00D434B8"/>
    <w:rsid w:val="00D43E20"/>
    <w:rsid w:val="00D4586A"/>
    <w:rsid w:val="00D4660C"/>
    <w:rsid w:val="00D467B7"/>
    <w:rsid w:val="00D468C4"/>
    <w:rsid w:val="00D46B1A"/>
    <w:rsid w:val="00D50162"/>
    <w:rsid w:val="00D503C7"/>
    <w:rsid w:val="00D51167"/>
    <w:rsid w:val="00D5143B"/>
    <w:rsid w:val="00D52235"/>
    <w:rsid w:val="00D52424"/>
    <w:rsid w:val="00D527F0"/>
    <w:rsid w:val="00D52882"/>
    <w:rsid w:val="00D529DA"/>
    <w:rsid w:val="00D52C75"/>
    <w:rsid w:val="00D54A01"/>
    <w:rsid w:val="00D55B30"/>
    <w:rsid w:val="00D55D54"/>
    <w:rsid w:val="00D57670"/>
    <w:rsid w:val="00D5770A"/>
    <w:rsid w:val="00D57A0E"/>
    <w:rsid w:val="00D60665"/>
    <w:rsid w:val="00D60752"/>
    <w:rsid w:val="00D60CB4"/>
    <w:rsid w:val="00D620A6"/>
    <w:rsid w:val="00D620DD"/>
    <w:rsid w:val="00D624AD"/>
    <w:rsid w:val="00D64126"/>
    <w:rsid w:val="00D644A6"/>
    <w:rsid w:val="00D64C56"/>
    <w:rsid w:val="00D64EF3"/>
    <w:rsid w:val="00D65CA0"/>
    <w:rsid w:val="00D6602E"/>
    <w:rsid w:val="00D66218"/>
    <w:rsid w:val="00D675EA"/>
    <w:rsid w:val="00D67C0D"/>
    <w:rsid w:val="00D7056B"/>
    <w:rsid w:val="00D70AB6"/>
    <w:rsid w:val="00D715C6"/>
    <w:rsid w:val="00D7276A"/>
    <w:rsid w:val="00D734B9"/>
    <w:rsid w:val="00D73AC4"/>
    <w:rsid w:val="00D73F5C"/>
    <w:rsid w:val="00D73FA3"/>
    <w:rsid w:val="00D744A0"/>
    <w:rsid w:val="00D74655"/>
    <w:rsid w:val="00D7489D"/>
    <w:rsid w:val="00D75099"/>
    <w:rsid w:val="00D7552D"/>
    <w:rsid w:val="00D75787"/>
    <w:rsid w:val="00D757BC"/>
    <w:rsid w:val="00D75872"/>
    <w:rsid w:val="00D75E56"/>
    <w:rsid w:val="00D76BE2"/>
    <w:rsid w:val="00D76F15"/>
    <w:rsid w:val="00D77874"/>
    <w:rsid w:val="00D77BFC"/>
    <w:rsid w:val="00D801AE"/>
    <w:rsid w:val="00D80497"/>
    <w:rsid w:val="00D8098B"/>
    <w:rsid w:val="00D8116E"/>
    <w:rsid w:val="00D81423"/>
    <w:rsid w:val="00D82194"/>
    <w:rsid w:val="00D8309C"/>
    <w:rsid w:val="00D843C4"/>
    <w:rsid w:val="00D848B3"/>
    <w:rsid w:val="00D857AA"/>
    <w:rsid w:val="00D869F1"/>
    <w:rsid w:val="00D870F4"/>
    <w:rsid w:val="00D87C45"/>
    <w:rsid w:val="00D87D8D"/>
    <w:rsid w:val="00D904F9"/>
    <w:rsid w:val="00D906FE"/>
    <w:rsid w:val="00D9115D"/>
    <w:rsid w:val="00D91682"/>
    <w:rsid w:val="00D9212A"/>
    <w:rsid w:val="00D92F4B"/>
    <w:rsid w:val="00D933F3"/>
    <w:rsid w:val="00D93E23"/>
    <w:rsid w:val="00D94D29"/>
    <w:rsid w:val="00D959B7"/>
    <w:rsid w:val="00D95B8D"/>
    <w:rsid w:val="00D96092"/>
    <w:rsid w:val="00D9673A"/>
    <w:rsid w:val="00D96CE1"/>
    <w:rsid w:val="00D9768D"/>
    <w:rsid w:val="00DA03AD"/>
    <w:rsid w:val="00DA0B62"/>
    <w:rsid w:val="00DA0EE4"/>
    <w:rsid w:val="00DA0EF2"/>
    <w:rsid w:val="00DA0FD0"/>
    <w:rsid w:val="00DA19D8"/>
    <w:rsid w:val="00DA1A74"/>
    <w:rsid w:val="00DA1DDC"/>
    <w:rsid w:val="00DA1FAF"/>
    <w:rsid w:val="00DA2D96"/>
    <w:rsid w:val="00DA2F39"/>
    <w:rsid w:val="00DA3DC9"/>
    <w:rsid w:val="00DA46B3"/>
    <w:rsid w:val="00DA4C98"/>
    <w:rsid w:val="00DA55CA"/>
    <w:rsid w:val="00DA5827"/>
    <w:rsid w:val="00DA64DE"/>
    <w:rsid w:val="00DA65D9"/>
    <w:rsid w:val="00DA67F9"/>
    <w:rsid w:val="00DA72DE"/>
    <w:rsid w:val="00DA768C"/>
    <w:rsid w:val="00DA769C"/>
    <w:rsid w:val="00DA7771"/>
    <w:rsid w:val="00DB02D7"/>
    <w:rsid w:val="00DB2123"/>
    <w:rsid w:val="00DB2EE3"/>
    <w:rsid w:val="00DB332F"/>
    <w:rsid w:val="00DB3D76"/>
    <w:rsid w:val="00DB4095"/>
    <w:rsid w:val="00DB4733"/>
    <w:rsid w:val="00DB481E"/>
    <w:rsid w:val="00DB4EF0"/>
    <w:rsid w:val="00DB6334"/>
    <w:rsid w:val="00DB6897"/>
    <w:rsid w:val="00DB6E77"/>
    <w:rsid w:val="00DB71A5"/>
    <w:rsid w:val="00DB7611"/>
    <w:rsid w:val="00DC193F"/>
    <w:rsid w:val="00DC21BB"/>
    <w:rsid w:val="00DC2EDF"/>
    <w:rsid w:val="00DC330F"/>
    <w:rsid w:val="00DC38A6"/>
    <w:rsid w:val="00DC3E0B"/>
    <w:rsid w:val="00DC4CCE"/>
    <w:rsid w:val="00DC53C8"/>
    <w:rsid w:val="00DC5B42"/>
    <w:rsid w:val="00DC5F0D"/>
    <w:rsid w:val="00DD0027"/>
    <w:rsid w:val="00DD0807"/>
    <w:rsid w:val="00DD15F9"/>
    <w:rsid w:val="00DD27B7"/>
    <w:rsid w:val="00DD29A7"/>
    <w:rsid w:val="00DD2EAE"/>
    <w:rsid w:val="00DD2F29"/>
    <w:rsid w:val="00DD364C"/>
    <w:rsid w:val="00DD3713"/>
    <w:rsid w:val="00DD4972"/>
    <w:rsid w:val="00DD4BAC"/>
    <w:rsid w:val="00DD4D09"/>
    <w:rsid w:val="00DD515C"/>
    <w:rsid w:val="00DD5170"/>
    <w:rsid w:val="00DD52EC"/>
    <w:rsid w:val="00DD5CDE"/>
    <w:rsid w:val="00DD5F3A"/>
    <w:rsid w:val="00DD6A1E"/>
    <w:rsid w:val="00DD7A1F"/>
    <w:rsid w:val="00DD7AF0"/>
    <w:rsid w:val="00DD7E0A"/>
    <w:rsid w:val="00DE0096"/>
    <w:rsid w:val="00DE0817"/>
    <w:rsid w:val="00DE13C3"/>
    <w:rsid w:val="00DE28B5"/>
    <w:rsid w:val="00DE28F3"/>
    <w:rsid w:val="00DE2B93"/>
    <w:rsid w:val="00DE394B"/>
    <w:rsid w:val="00DE3AF4"/>
    <w:rsid w:val="00DE3B4C"/>
    <w:rsid w:val="00DE3E01"/>
    <w:rsid w:val="00DE3E2C"/>
    <w:rsid w:val="00DE3E97"/>
    <w:rsid w:val="00DE43A0"/>
    <w:rsid w:val="00DE4EC8"/>
    <w:rsid w:val="00DE60B8"/>
    <w:rsid w:val="00DE6961"/>
    <w:rsid w:val="00DE6DA0"/>
    <w:rsid w:val="00DE7A2B"/>
    <w:rsid w:val="00DF014D"/>
    <w:rsid w:val="00DF0DC5"/>
    <w:rsid w:val="00DF1252"/>
    <w:rsid w:val="00DF1E01"/>
    <w:rsid w:val="00DF1F0E"/>
    <w:rsid w:val="00DF3189"/>
    <w:rsid w:val="00DF3521"/>
    <w:rsid w:val="00DF35B0"/>
    <w:rsid w:val="00DF3C63"/>
    <w:rsid w:val="00DF57CB"/>
    <w:rsid w:val="00DF67E6"/>
    <w:rsid w:val="00DF6B77"/>
    <w:rsid w:val="00DF78B2"/>
    <w:rsid w:val="00E0000E"/>
    <w:rsid w:val="00E00051"/>
    <w:rsid w:val="00E00862"/>
    <w:rsid w:val="00E00928"/>
    <w:rsid w:val="00E00B39"/>
    <w:rsid w:val="00E01697"/>
    <w:rsid w:val="00E01F4F"/>
    <w:rsid w:val="00E020DF"/>
    <w:rsid w:val="00E023FA"/>
    <w:rsid w:val="00E02EEC"/>
    <w:rsid w:val="00E0346B"/>
    <w:rsid w:val="00E03835"/>
    <w:rsid w:val="00E042A9"/>
    <w:rsid w:val="00E0441C"/>
    <w:rsid w:val="00E048B5"/>
    <w:rsid w:val="00E04A35"/>
    <w:rsid w:val="00E04FA2"/>
    <w:rsid w:val="00E051A4"/>
    <w:rsid w:val="00E06EA1"/>
    <w:rsid w:val="00E1152F"/>
    <w:rsid w:val="00E11712"/>
    <w:rsid w:val="00E12A72"/>
    <w:rsid w:val="00E13AF9"/>
    <w:rsid w:val="00E13CBB"/>
    <w:rsid w:val="00E14936"/>
    <w:rsid w:val="00E14E4C"/>
    <w:rsid w:val="00E16459"/>
    <w:rsid w:val="00E16852"/>
    <w:rsid w:val="00E16DC2"/>
    <w:rsid w:val="00E177F8"/>
    <w:rsid w:val="00E17A5D"/>
    <w:rsid w:val="00E17CA8"/>
    <w:rsid w:val="00E209E6"/>
    <w:rsid w:val="00E20A3C"/>
    <w:rsid w:val="00E214F6"/>
    <w:rsid w:val="00E21BB7"/>
    <w:rsid w:val="00E22D07"/>
    <w:rsid w:val="00E23061"/>
    <w:rsid w:val="00E23AB1"/>
    <w:rsid w:val="00E250CC"/>
    <w:rsid w:val="00E25392"/>
    <w:rsid w:val="00E258BE"/>
    <w:rsid w:val="00E25902"/>
    <w:rsid w:val="00E26919"/>
    <w:rsid w:val="00E27081"/>
    <w:rsid w:val="00E271B8"/>
    <w:rsid w:val="00E275F6"/>
    <w:rsid w:val="00E300FA"/>
    <w:rsid w:val="00E30846"/>
    <w:rsid w:val="00E30EAE"/>
    <w:rsid w:val="00E32C2C"/>
    <w:rsid w:val="00E32F0A"/>
    <w:rsid w:val="00E3307F"/>
    <w:rsid w:val="00E3344A"/>
    <w:rsid w:val="00E34667"/>
    <w:rsid w:val="00E34687"/>
    <w:rsid w:val="00E351B8"/>
    <w:rsid w:val="00E360F5"/>
    <w:rsid w:val="00E3610B"/>
    <w:rsid w:val="00E36F37"/>
    <w:rsid w:val="00E370A6"/>
    <w:rsid w:val="00E37FB5"/>
    <w:rsid w:val="00E41524"/>
    <w:rsid w:val="00E41D29"/>
    <w:rsid w:val="00E41D7F"/>
    <w:rsid w:val="00E41EAD"/>
    <w:rsid w:val="00E42560"/>
    <w:rsid w:val="00E434D4"/>
    <w:rsid w:val="00E448F0"/>
    <w:rsid w:val="00E459F5"/>
    <w:rsid w:val="00E45D8C"/>
    <w:rsid w:val="00E45F48"/>
    <w:rsid w:val="00E46606"/>
    <w:rsid w:val="00E46810"/>
    <w:rsid w:val="00E46996"/>
    <w:rsid w:val="00E47954"/>
    <w:rsid w:val="00E47DA4"/>
    <w:rsid w:val="00E50528"/>
    <w:rsid w:val="00E5069D"/>
    <w:rsid w:val="00E51756"/>
    <w:rsid w:val="00E52922"/>
    <w:rsid w:val="00E529A7"/>
    <w:rsid w:val="00E52A01"/>
    <w:rsid w:val="00E536E3"/>
    <w:rsid w:val="00E53E61"/>
    <w:rsid w:val="00E540C1"/>
    <w:rsid w:val="00E54A13"/>
    <w:rsid w:val="00E5518E"/>
    <w:rsid w:val="00E566F2"/>
    <w:rsid w:val="00E56926"/>
    <w:rsid w:val="00E56ECB"/>
    <w:rsid w:val="00E5724E"/>
    <w:rsid w:val="00E572D2"/>
    <w:rsid w:val="00E573CD"/>
    <w:rsid w:val="00E575EA"/>
    <w:rsid w:val="00E577CE"/>
    <w:rsid w:val="00E579D3"/>
    <w:rsid w:val="00E57EE3"/>
    <w:rsid w:val="00E617C8"/>
    <w:rsid w:val="00E620F0"/>
    <w:rsid w:val="00E62E3D"/>
    <w:rsid w:val="00E64A11"/>
    <w:rsid w:val="00E65010"/>
    <w:rsid w:val="00E6513C"/>
    <w:rsid w:val="00E65738"/>
    <w:rsid w:val="00E65CBD"/>
    <w:rsid w:val="00E66173"/>
    <w:rsid w:val="00E670DE"/>
    <w:rsid w:val="00E71F6A"/>
    <w:rsid w:val="00E723B9"/>
    <w:rsid w:val="00E72EFE"/>
    <w:rsid w:val="00E730C1"/>
    <w:rsid w:val="00E735C1"/>
    <w:rsid w:val="00E7364D"/>
    <w:rsid w:val="00E736E1"/>
    <w:rsid w:val="00E73CAF"/>
    <w:rsid w:val="00E741F1"/>
    <w:rsid w:val="00E74613"/>
    <w:rsid w:val="00E74C4B"/>
    <w:rsid w:val="00E74DDF"/>
    <w:rsid w:val="00E75BA6"/>
    <w:rsid w:val="00E75DFB"/>
    <w:rsid w:val="00E75F58"/>
    <w:rsid w:val="00E76890"/>
    <w:rsid w:val="00E76A78"/>
    <w:rsid w:val="00E770AA"/>
    <w:rsid w:val="00E7775D"/>
    <w:rsid w:val="00E77836"/>
    <w:rsid w:val="00E8067A"/>
    <w:rsid w:val="00E80B14"/>
    <w:rsid w:val="00E80DB3"/>
    <w:rsid w:val="00E829C6"/>
    <w:rsid w:val="00E83CBC"/>
    <w:rsid w:val="00E83FC8"/>
    <w:rsid w:val="00E844D7"/>
    <w:rsid w:val="00E8471F"/>
    <w:rsid w:val="00E85E5A"/>
    <w:rsid w:val="00E8601E"/>
    <w:rsid w:val="00E863E0"/>
    <w:rsid w:val="00E86B42"/>
    <w:rsid w:val="00E86BD2"/>
    <w:rsid w:val="00E86C19"/>
    <w:rsid w:val="00E87AEF"/>
    <w:rsid w:val="00E87D5E"/>
    <w:rsid w:val="00E87E6C"/>
    <w:rsid w:val="00E90117"/>
    <w:rsid w:val="00E90579"/>
    <w:rsid w:val="00E91119"/>
    <w:rsid w:val="00E911D3"/>
    <w:rsid w:val="00E91328"/>
    <w:rsid w:val="00E9151A"/>
    <w:rsid w:val="00E92182"/>
    <w:rsid w:val="00E9232E"/>
    <w:rsid w:val="00E933CA"/>
    <w:rsid w:val="00E93B15"/>
    <w:rsid w:val="00E93D89"/>
    <w:rsid w:val="00E93EF1"/>
    <w:rsid w:val="00E94287"/>
    <w:rsid w:val="00E94BCB"/>
    <w:rsid w:val="00E9585A"/>
    <w:rsid w:val="00E95F41"/>
    <w:rsid w:val="00E95F54"/>
    <w:rsid w:val="00E963F9"/>
    <w:rsid w:val="00E964ED"/>
    <w:rsid w:val="00E969B1"/>
    <w:rsid w:val="00E97093"/>
    <w:rsid w:val="00EA1350"/>
    <w:rsid w:val="00EA15D9"/>
    <w:rsid w:val="00EA1B59"/>
    <w:rsid w:val="00EA2371"/>
    <w:rsid w:val="00EA33CD"/>
    <w:rsid w:val="00EA3CF3"/>
    <w:rsid w:val="00EA3E62"/>
    <w:rsid w:val="00EA4017"/>
    <w:rsid w:val="00EA47F7"/>
    <w:rsid w:val="00EA5236"/>
    <w:rsid w:val="00EA62CF"/>
    <w:rsid w:val="00EA68E6"/>
    <w:rsid w:val="00EA7271"/>
    <w:rsid w:val="00EA79C2"/>
    <w:rsid w:val="00EA7AAB"/>
    <w:rsid w:val="00EA7E15"/>
    <w:rsid w:val="00EB00DD"/>
    <w:rsid w:val="00EB0375"/>
    <w:rsid w:val="00EB0ADC"/>
    <w:rsid w:val="00EB0DC6"/>
    <w:rsid w:val="00EB2251"/>
    <w:rsid w:val="00EB2A74"/>
    <w:rsid w:val="00EB2D8F"/>
    <w:rsid w:val="00EB3B6C"/>
    <w:rsid w:val="00EB3C53"/>
    <w:rsid w:val="00EB42B0"/>
    <w:rsid w:val="00EB4D25"/>
    <w:rsid w:val="00EB4E6B"/>
    <w:rsid w:val="00EB529F"/>
    <w:rsid w:val="00EB52AE"/>
    <w:rsid w:val="00EB52D6"/>
    <w:rsid w:val="00EB6295"/>
    <w:rsid w:val="00EB7084"/>
    <w:rsid w:val="00EB772A"/>
    <w:rsid w:val="00EC0065"/>
    <w:rsid w:val="00EC01E2"/>
    <w:rsid w:val="00EC0DFA"/>
    <w:rsid w:val="00EC15DC"/>
    <w:rsid w:val="00EC18FC"/>
    <w:rsid w:val="00EC21C8"/>
    <w:rsid w:val="00EC391A"/>
    <w:rsid w:val="00EC4057"/>
    <w:rsid w:val="00EC594A"/>
    <w:rsid w:val="00EC5E1A"/>
    <w:rsid w:val="00EC6286"/>
    <w:rsid w:val="00EC687B"/>
    <w:rsid w:val="00EC687C"/>
    <w:rsid w:val="00EC6AB4"/>
    <w:rsid w:val="00EC6CF6"/>
    <w:rsid w:val="00EC6E46"/>
    <w:rsid w:val="00EC7527"/>
    <w:rsid w:val="00EC7DAE"/>
    <w:rsid w:val="00EC7DE0"/>
    <w:rsid w:val="00ED072C"/>
    <w:rsid w:val="00ED076C"/>
    <w:rsid w:val="00ED0B45"/>
    <w:rsid w:val="00ED0BB2"/>
    <w:rsid w:val="00ED1CB4"/>
    <w:rsid w:val="00ED1E08"/>
    <w:rsid w:val="00ED28BA"/>
    <w:rsid w:val="00ED2D01"/>
    <w:rsid w:val="00ED303C"/>
    <w:rsid w:val="00ED403E"/>
    <w:rsid w:val="00ED40FF"/>
    <w:rsid w:val="00ED5335"/>
    <w:rsid w:val="00ED5379"/>
    <w:rsid w:val="00ED55A4"/>
    <w:rsid w:val="00ED5F78"/>
    <w:rsid w:val="00ED68DD"/>
    <w:rsid w:val="00ED6A6B"/>
    <w:rsid w:val="00ED749A"/>
    <w:rsid w:val="00ED7DAF"/>
    <w:rsid w:val="00ED7F57"/>
    <w:rsid w:val="00EE02D8"/>
    <w:rsid w:val="00EE0322"/>
    <w:rsid w:val="00EE19A7"/>
    <w:rsid w:val="00EE2055"/>
    <w:rsid w:val="00EE273E"/>
    <w:rsid w:val="00EE2BCC"/>
    <w:rsid w:val="00EE2D49"/>
    <w:rsid w:val="00EE3446"/>
    <w:rsid w:val="00EE3726"/>
    <w:rsid w:val="00EE42CB"/>
    <w:rsid w:val="00EE45D8"/>
    <w:rsid w:val="00EE4B72"/>
    <w:rsid w:val="00EE4E85"/>
    <w:rsid w:val="00EE548D"/>
    <w:rsid w:val="00EE67AB"/>
    <w:rsid w:val="00EE74E4"/>
    <w:rsid w:val="00EE7872"/>
    <w:rsid w:val="00EF026D"/>
    <w:rsid w:val="00EF0430"/>
    <w:rsid w:val="00EF07C6"/>
    <w:rsid w:val="00EF0A1D"/>
    <w:rsid w:val="00EF23E6"/>
    <w:rsid w:val="00EF2835"/>
    <w:rsid w:val="00EF2D16"/>
    <w:rsid w:val="00EF3387"/>
    <w:rsid w:val="00EF3865"/>
    <w:rsid w:val="00EF39A0"/>
    <w:rsid w:val="00EF41EA"/>
    <w:rsid w:val="00EF453D"/>
    <w:rsid w:val="00EF4604"/>
    <w:rsid w:val="00EF4D0B"/>
    <w:rsid w:val="00EF67DE"/>
    <w:rsid w:val="00EF76B4"/>
    <w:rsid w:val="00EF778A"/>
    <w:rsid w:val="00EF78F3"/>
    <w:rsid w:val="00EF7FCE"/>
    <w:rsid w:val="00F02BD1"/>
    <w:rsid w:val="00F02D33"/>
    <w:rsid w:val="00F02DE2"/>
    <w:rsid w:val="00F031C8"/>
    <w:rsid w:val="00F03292"/>
    <w:rsid w:val="00F035A8"/>
    <w:rsid w:val="00F04635"/>
    <w:rsid w:val="00F04F2F"/>
    <w:rsid w:val="00F04F3E"/>
    <w:rsid w:val="00F06150"/>
    <w:rsid w:val="00F07D6B"/>
    <w:rsid w:val="00F102AE"/>
    <w:rsid w:val="00F109DB"/>
    <w:rsid w:val="00F10A73"/>
    <w:rsid w:val="00F11908"/>
    <w:rsid w:val="00F12049"/>
    <w:rsid w:val="00F12060"/>
    <w:rsid w:val="00F1226F"/>
    <w:rsid w:val="00F1326B"/>
    <w:rsid w:val="00F136B6"/>
    <w:rsid w:val="00F13868"/>
    <w:rsid w:val="00F142EC"/>
    <w:rsid w:val="00F14644"/>
    <w:rsid w:val="00F14A1E"/>
    <w:rsid w:val="00F14C70"/>
    <w:rsid w:val="00F1598E"/>
    <w:rsid w:val="00F167C5"/>
    <w:rsid w:val="00F1693A"/>
    <w:rsid w:val="00F16A61"/>
    <w:rsid w:val="00F17460"/>
    <w:rsid w:val="00F20379"/>
    <w:rsid w:val="00F2094B"/>
    <w:rsid w:val="00F20A19"/>
    <w:rsid w:val="00F216D8"/>
    <w:rsid w:val="00F21EC1"/>
    <w:rsid w:val="00F2251C"/>
    <w:rsid w:val="00F22AA3"/>
    <w:rsid w:val="00F22C07"/>
    <w:rsid w:val="00F230D7"/>
    <w:rsid w:val="00F235B1"/>
    <w:rsid w:val="00F23D34"/>
    <w:rsid w:val="00F2447E"/>
    <w:rsid w:val="00F246F7"/>
    <w:rsid w:val="00F249A9"/>
    <w:rsid w:val="00F251FE"/>
    <w:rsid w:val="00F254DF"/>
    <w:rsid w:val="00F25814"/>
    <w:rsid w:val="00F25E68"/>
    <w:rsid w:val="00F2607D"/>
    <w:rsid w:val="00F26370"/>
    <w:rsid w:val="00F266F7"/>
    <w:rsid w:val="00F26892"/>
    <w:rsid w:val="00F26D84"/>
    <w:rsid w:val="00F273F6"/>
    <w:rsid w:val="00F278EF"/>
    <w:rsid w:val="00F30958"/>
    <w:rsid w:val="00F30D6E"/>
    <w:rsid w:val="00F31676"/>
    <w:rsid w:val="00F31681"/>
    <w:rsid w:val="00F31A6D"/>
    <w:rsid w:val="00F31D3A"/>
    <w:rsid w:val="00F327E3"/>
    <w:rsid w:val="00F33A5D"/>
    <w:rsid w:val="00F33A60"/>
    <w:rsid w:val="00F33EC1"/>
    <w:rsid w:val="00F3570D"/>
    <w:rsid w:val="00F35962"/>
    <w:rsid w:val="00F35A77"/>
    <w:rsid w:val="00F35CE1"/>
    <w:rsid w:val="00F360D0"/>
    <w:rsid w:val="00F3610B"/>
    <w:rsid w:val="00F36209"/>
    <w:rsid w:val="00F365C7"/>
    <w:rsid w:val="00F36B38"/>
    <w:rsid w:val="00F37406"/>
    <w:rsid w:val="00F37805"/>
    <w:rsid w:val="00F378EF"/>
    <w:rsid w:val="00F37B73"/>
    <w:rsid w:val="00F400C1"/>
    <w:rsid w:val="00F40918"/>
    <w:rsid w:val="00F40BD2"/>
    <w:rsid w:val="00F40DCE"/>
    <w:rsid w:val="00F41792"/>
    <w:rsid w:val="00F4258A"/>
    <w:rsid w:val="00F446A5"/>
    <w:rsid w:val="00F45AE0"/>
    <w:rsid w:val="00F46206"/>
    <w:rsid w:val="00F46F66"/>
    <w:rsid w:val="00F47089"/>
    <w:rsid w:val="00F47C7F"/>
    <w:rsid w:val="00F5004E"/>
    <w:rsid w:val="00F50DD1"/>
    <w:rsid w:val="00F50EFD"/>
    <w:rsid w:val="00F51551"/>
    <w:rsid w:val="00F519DB"/>
    <w:rsid w:val="00F51A77"/>
    <w:rsid w:val="00F521C6"/>
    <w:rsid w:val="00F52231"/>
    <w:rsid w:val="00F52C56"/>
    <w:rsid w:val="00F53A6A"/>
    <w:rsid w:val="00F5448F"/>
    <w:rsid w:val="00F54C8B"/>
    <w:rsid w:val="00F55476"/>
    <w:rsid w:val="00F561F9"/>
    <w:rsid w:val="00F56A9E"/>
    <w:rsid w:val="00F60300"/>
    <w:rsid w:val="00F6221E"/>
    <w:rsid w:val="00F622F5"/>
    <w:rsid w:val="00F62435"/>
    <w:rsid w:val="00F62669"/>
    <w:rsid w:val="00F63E23"/>
    <w:rsid w:val="00F6405F"/>
    <w:rsid w:val="00F64160"/>
    <w:rsid w:val="00F655F9"/>
    <w:rsid w:val="00F66120"/>
    <w:rsid w:val="00F66941"/>
    <w:rsid w:val="00F66B52"/>
    <w:rsid w:val="00F66BF4"/>
    <w:rsid w:val="00F6732D"/>
    <w:rsid w:val="00F67FE0"/>
    <w:rsid w:val="00F70941"/>
    <w:rsid w:val="00F71AD1"/>
    <w:rsid w:val="00F72BBF"/>
    <w:rsid w:val="00F72C96"/>
    <w:rsid w:val="00F72E90"/>
    <w:rsid w:val="00F72EE4"/>
    <w:rsid w:val="00F7330C"/>
    <w:rsid w:val="00F73CC1"/>
    <w:rsid w:val="00F742F0"/>
    <w:rsid w:val="00F74333"/>
    <w:rsid w:val="00F75083"/>
    <w:rsid w:val="00F751F3"/>
    <w:rsid w:val="00F753C4"/>
    <w:rsid w:val="00F75F94"/>
    <w:rsid w:val="00F764F1"/>
    <w:rsid w:val="00F7777E"/>
    <w:rsid w:val="00F77BE3"/>
    <w:rsid w:val="00F77C21"/>
    <w:rsid w:val="00F77D4D"/>
    <w:rsid w:val="00F8062E"/>
    <w:rsid w:val="00F80773"/>
    <w:rsid w:val="00F80AC7"/>
    <w:rsid w:val="00F81672"/>
    <w:rsid w:val="00F81A06"/>
    <w:rsid w:val="00F81B9C"/>
    <w:rsid w:val="00F826DF"/>
    <w:rsid w:val="00F828AD"/>
    <w:rsid w:val="00F82C48"/>
    <w:rsid w:val="00F835CB"/>
    <w:rsid w:val="00F839C1"/>
    <w:rsid w:val="00F84991"/>
    <w:rsid w:val="00F8635D"/>
    <w:rsid w:val="00F8683E"/>
    <w:rsid w:val="00F8693A"/>
    <w:rsid w:val="00F8754E"/>
    <w:rsid w:val="00F905EB"/>
    <w:rsid w:val="00F90CC1"/>
    <w:rsid w:val="00F90D5A"/>
    <w:rsid w:val="00F90D74"/>
    <w:rsid w:val="00F9150D"/>
    <w:rsid w:val="00F917DD"/>
    <w:rsid w:val="00F92C84"/>
    <w:rsid w:val="00F933B3"/>
    <w:rsid w:val="00F93568"/>
    <w:rsid w:val="00F939B9"/>
    <w:rsid w:val="00F93CC3"/>
    <w:rsid w:val="00F943A4"/>
    <w:rsid w:val="00F94A31"/>
    <w:rsid w:val="00F94C61"/>
    <w:rsid w:val="00F9510F"/>
    <w:rsid w:val="00F956AD"/>
    <w:rsid w:val="00F95A3C"/>
    <w:rsid w:val="00F96E04"/>
    <w:rsid w:val="00F974EB"/>
    <w:rsid w:val="00F97876"/>
    <w:rsid w:val="00FA063D"/>
    <w:rsid w:val="00FA0ED9"/>
    <w:rsid w:val="00FA1738"/>
    <w:rsid w:val="00FA1755"/>
    <w:rsid w:val="00FA19C0"/>
    <w:rsid w:val="00FA4637"/>
    <w:rsid w:val="00FA4AD0"/>
    <w:rsid w:val="00FA4D31"/>
    <w:rsid w:val="00FA4DE4"/>
    <w:rsid w:val="00FA640D"/>
    <w:rsid w:val="00FA642A"/>
    <w:rsid w:val="00FA6935"/>
    <w:rsid w:val="00FA6D0A"/>
    <w:rsid w:val="00FA6D0D"/>
    <w:rsid w:val="00FA7D31"/>
    <w:rsid w:val="00FB053A"/>
    <w:rsid w:val="00FB07E7"/>
    <w:rsid w:val="00FB0E31"/>
    <w:rsid w:val="00FB11D6"/>
    <w:rsid w:val="00FB1C11"/>
    <w:rsid w:val="00FB2637"/>
    <w:rsid w:val="00FB2BCC"/>
    <w:rsid w:val="00FB3A6C"/>
    <w:rsid w:val="00FB3CA1"/>
    <w:rsid w:val="00FB3D0C"/>
    <w:rsid w:val="00FB4079"/>
    <w:rsid w:val="00FB4CC6"/>
    <w:rsid w:val="00FB549E"/>
    <w:rsid w:val="00FB54AC"/>
    <w:rsid w:val="00FB5A64"/>
    <w:rsid w:val="00FB5B85"/>
    <w:rsid w:val="00FB5E13"/>
    <w:rsid w:val="00FB6310"/>
    <w:rsid w:val="00FB7102"/>
    <w:rsid w:val="00FB77C4"/>
    <w:rsid w:val="00FB7ACF"/>
    <w:rsid w:val="00FB7B86"/>
    <w:rsid w:val="00FC0654"/>
    <w:rsid w:val="00FC0B0E"/>
    <w:rsid w:val="00FC0E49"/>
    <w:rsid w:val="00FC2016"/>
    <w:rsid w:val="00FC2D66"/>
    <w:rsid w:val="00FC365A"/>
    <w:rsid w:val="00FC3BA9"/>
    <w:rsid w:val="00FC3E81"/>
    <w:rsid w:val="00FC4627"/>
    <w:rsid w:val="00FC4876"/>
    <w:rsid w:val="00FC63BB"/>
    <w:rsid w:val="00FC6A2B"/>
    <w:rsid w:val="00FC6D4C"/>
    <w:rsid w:val="00FD049A"/>
    <w:rsid w:val="00FD0614"/>
    <w:rsid w:val="00FD0DCD"/>
    <w:rsid w:val="00FD11F1"/>
    <w:rsid w:val="00FD1409"/>
    <w:rsid w:val="00FD141F"/>
    <w:rsid w:val="00FD1424"/>
    <w:rsid w:val="00FD16BE"/>
    <w:rsid w:val="00FD2119"/>
    <w:rsid w:val="00FD21E0"/>
    <w:rsid w:val="00FD23F3"/>
    <w:rsid w:val="00FD2B12"/>
    <w:rsid w:val="00FD30D8"/>
    <w:rsid w:val="00FD37A3"/>
    <w:rsid w:val="00FD3B14"/>
    <w:rsid w:val="00FD3B5E"/>
    <w:rsid w:val="00FD4D20"/>
    <w:rsid w:val="00FD56E6"/>
    <w:rsid w:val="00FD58C1"/>
    <w:rsid w:val="00FD58F5"/>
    <w:rsid w:val="00FD6145"/>
    <w:rsid w:val="00FD76F3"/>
    <w:rsid w:val="00FE0EB0"/>
    <w:rsid w:val="00FE1CEE"/>
    <w:rsid w:val="00FE1E89"/>
    <w:rsid w:val="00FE1E8F"/>
    <w:rsid w:val="00FE2316"/>
    <w:rsid w:val="00FE2688"/>
    <w:rsid w:val="00FE2D1E"/>
    <w:rsid w:val="00FE3296"/>
    <w:rsid w:val="00FE32B5"/>
    <w:rsid w:val="00FE4278"/>
    <w:rsid w:val="00FE4300"/>
    <w:rsid w:val="00FE436F"/>
    <w:rsid w:val="00FE4CDC"/>
    <w:rsid w:val="00FE554A"/>
    <w:rsid w:val="00FE63EA"/>
    <w:rsid w:val="00FE64F1"/>
    <w:rsid w:val="00FE65C3"/>
    <w:rsid w:val="00FE6D4E"/>
    <w:rsid w:val="00FE7849"/>
    <w:rsid w:val="00FE7867"/>
    <w:rsid w:val="00FE7F57"/>
    <w:rsid w:val="00FF098E"/>
    <w:rsid w:val="00FF1166"/>
    <w:rsid w:val="00FF1FAA"/>
    <w:rsid w:val="00FF3291"/>
    <w:rsid w:val="00FF3923"/>
    <w:rsid w:val="00FF5DB3"/>
    <w:rsid w:val="00FF71BE"/>
    <w:rsid w:val="00FF7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10F"/>
  </w:style>
  <w:style w:type="paragraph" w:styleId="1">
    <w:name w:val="heading 1"/>
    <w:basedOn w:val="a"/>
    <w:next w:val="a"/>
    <w:link w:val="10"/>
    <w:uiPriority w:val="9"/>
    <w:qFormat/>
    <w:rsid w:val="00E434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51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10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1"/>
    <w:rsid w:val="008051E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1"/>
    <w:basedOn w:val="a"/>
    <w:link w:val="Bodytext"/>
    <w:rsid w:val="008051E9"/>
    <w:pPr>
      <w:shd w:val="clear" w:color="auto" w:fill="FFFFFF"/>
      <w:spacing w:after="0" w:line="0" w:lineRule="atLeast"/>
      <w:ind w:hanging="4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Headerorfooter">
    <w:name w:val="Header or footer_"/>
    <w:basedOn w:val="a0"/>
    <w:link w:val="Headerorfooter0"/>
    <w:rsid w:val="008051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BookAntiqua95ptSpacing1pt">
    <w:name w:val="Header or footer + Book Antiqua;9;5 pt;Spacing 1 pt"/>
    <w:basedOn w:val="Headerorfooter"/>
    <w:rsid w:val="008051E9"/>
    <w:rPr>
      <w:rFonts w:ascii="Book Antiqua" w:eastAsia="Book Antiqua" w:hAnsi="Book Antiqua" w:cs="Book Antiqua"/>
      <w:spacing w:val="20"/>
      <w:sz w:val="19"/>
      <w:szCs w:val="19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8051E9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A31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AC78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C78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Plain Text"/>
    <w:basedOn w:val="a"/>
    <w:link w:val="a6"/>
    <w:uiPriority w:val="99"/>
    <w:unhideWhenUsed/>
    <w:rsid w:val="00AC782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AC782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AC7829"/>
    <w:rPr>
      <w:vertAlign w:val="superscript"/>
    </w:rPr>
  </w:style>
  <w:style w:type="table" w:styleId="a8">
    <w:name w:val="Table Grid"/>
    <w:basedOn w:val="a1"/>
    <w:uiPriority w:val="59"/>
    <w:rsid w:val="007E00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unhideWhenUsed/>
    <w:rsid w:val="0083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832535"/>
    <w:rPr>
      <w:rFonts w:ascii="Tahoma" w:hAnsi="Tahoma" w:cs="Tahoma"/>
      <w:sz w:val="16"/>
      <w:szCs w:val="16"/>
    </w:rPr>
  </w:style>
  <w:style w:type="paragraph" w:customStyle="1" w:styleId="12">
    <w:name w:val="1.Текст"/>
    <w:rsid w:val="00FA4AD0"/>
    <w:pPr>
      <w:suppressLineNumbers/>
      <w:spacing w:before="60" w:after="0" w:line="240" w:lineRule="auto"/>
      <w:ind w:firstLine="851"/>
      <w:jc w:val="both"/>
    </w:pPr>
    <w:rPr>
      <w:rFonts w:ascii="Arial" w:eastAsia="Times New Roman" w:hAnsi="Arial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9F6B4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152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152DFC"/>
    <w:rPr>
      <w:b/>
      <w:bCs/>
    </w:rPr>
  </w:style>
  <w:style w:type="table" w:styleId="-5">
    <w:name w:val="Light Grid Accent 5"/>
    <w:basedOn w:val="a1"/>
    <w:uiPriority w:val="62"/>
    <w:rsid w:val="00A64C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E434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332D03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332D03"/>
    <w:pPr>
      <w:spacing w:after="100"/>
    </w:pPr>
  </w:style>
  <w:style w:type="character" w:styleId="af">
    <w:name w:val="Hyperlink"/>
    <w:basedOn w:val="a0"/>
    <w:uiPriority w:val="99"/>
    <w:unhideWhenUsed/>
    <w:rsid w:val="00332D0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C51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410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A68E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A68E6"/>
    <w:pPr>
      <w:spacing w:after="100"/>
      <w:ind w:left="440"/>
    </w:pPr>
  </w:style>
  <w:style w:type="paragraph" w:customStyle="1" w:styleId="af0">
    <w:name w:val="Знак"/>
    <w:basedOn w:val="a"/>
    <w:rsid w:val="00B051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1C2311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1C231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1C2311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C231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C2311"/>
    <w:rPr>
      <w:b/>
      <w:bCs/>
      <w:sz w:val="20"/>
      <w:szCs w:val="20"/>
    </w:rPr>
  </w:style>
  <w:style w:type="paragraph" w:styleId="32">
    <w:name w:val="Body Text 3"/>
    <w:basedOn w:val="a"/>
    <w:link w:val="33"/>
    <w:unhideWhenUsed/>
    <w:rsid w:val="00A71D56"/>
    <w:pPr>
      <w:spacing w:after="0" w:line="240" w:lineRule="atLeast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3">
    <w:name w:val="Основной текст 3 Знак"/>
    <w:basedOn w:val="a0"/>
    <w:link w:val="32"/>
    <w:rsid w:val="00A71D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A71D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6">
    <w:name w:val="header"/>
    <w:basedOn w:val="a"/>
    <w:link w:val="af7"/>
    <w:uiPriority w:val="99"/>
    <w:unhideWhenUsed/>
    <w:rsid w:val="009F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9F40EC"/>
  </w:style>
  <w:style w:type="paragraph" w:styleId="af8">
    <w:name w:val="footer"/>
    <w:basedOn w:val="a"/>
    <w:link w:val="af9"/>
    <w:uiPriority w:val="99"/>
    <w:unhideWhenUsed/>
    <w:rsid w:val="009F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9F40EC"/>
  </w:style>
  <w:style w:type="character" w:customStyle="1" w:styleId="tooltip">
    <w:name w:val="tooltip"/>
    <w:basedOn w:val="a0"/>
    <w:rsid w:val="001E60ED"/>
  </w:style>
  <w:style w:type="numbering" w:customStyle="1" w:styleId="14">
    <w:name w:val="Нет списка1"/>
    <w:next w:val="a2"/>
    <w:uiPriority w:val="99"/>
    <w:semiHidden/>
    <w:unhideWhenUsed/>
    <w:rsid w:val="00B708B4"/>
  </w:style>
  <w:style w:type="character" w:styleId="afa">
    <w:name w:val="FollowedHyperlink"/>
    <w:basedOn w:val="a0"/>
    <w:unhideWhenUsed/>
    <w:rsid w:val="00B708B4"/>
    <w:rPr>
      <w:color w:val="800080" w:themeColor="followedHyperlink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B708B4"/>
  </w:style>
  <w:style w:type="table" w:customStyle="1" w:styleId="15">
    <w:name w:val="Сетка таблицы1"/>
    <w:basedOn w:val="a1"/>
    <w:next w:val="a8"/>
    <w:uiPriority w:val="59"/>
    <w:rsid w:val="00B708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сетка - Акцент 51"/>
    <w:basedOn w:val="a1"/>
    <w:next w:val="-5"/>
    <w:uiPriority w:val="62"/>
    <w:rsid w:val="00B708B4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numbering" w:customStyle="1" w:styleId="22">
    <w:name w:val="Нет списка2"/>
    <w:next w:val="a2"/>
    <w:uiPriority w:val="99"/>
    <w:semiHidden/>
    <w:unhideWhenUsed/>
    <w:rsid w:val="00B708B4"/>
  </w:style>
  <w:style w:type="paragraph" w:styleId="afb">
    <w:name w:val="No Spacing"/>
    <w:uiPriority w:val="1"/>
    <w:qFormat/>
    <w:rsid w:val="00B708B4"/>
    <w:pPr>
      <w:suppressAutoHyphens/>
      <w:spacing w:after="0" w:line="240" w:lineRule="auto"/>
    </w:pPr>
    <w:rPr>
      <w:rFonts w:ascii="Calibri" w:eastAsia="SimSun" w:hAnsi="Calibri" w:cs="Calibri"/>
      <w:kern w:val="1"/>
      <w:lang w:eastAsia="ar-SA"/>
    </w:rPr>
  </w:style>
  <w:style w:type="numbering" w:customStyle="1" w:styleId="34">
    <w:name w:val="Нет списка3"/>
    <w:next w:val="a2"/>
    <w:uiPriority w:val="99"/>
    <w:semiHidden/>
    <w:unhideWhenUsed/>
    <w:rsid w:val="00B708B4"/>
  </w:style>
  <w:style w:type="numbering" w:customStyle="1" w:styleId="4">
    <w:name w:val="Нет списка4"/>
    <w:next w:val="a2"/>
    <w:uiPriority w:val="99"/>
    <w:semiHidden/>
    <w:unhideWhenUsed/>
    <w:rsid w:val="00B708B4"/>
  </w:style>
  <w:style w:type="paragraph" w:styleId="afc">
    <w:name w:val="Body Text"/>
    <w:basedOn w:val="a"/>
    <w:link w:val="afd"/>
    <w:uiPriority w:val="99"/>
    <w:rsid w:val="00B708B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сновной текст Знак"/>
    <w:basedOn w:val="a0"/>
    <w:link w:val="afc"/>
    <w:uiPriority w:val="99"/>
    <w:rsid w:val="00B708B4"/>
    <w:rPr>
      <w:rFonts w:ascii="Times New Roman" w:eastAsia="Times New Roman" w:hAnsi="Times New Roman" w:cs="Times New Roman"/>
      <w:sz w:val="28"/>
      <w:szCs w:val="20"/>
    </w:rPr>
  </w:style>
  <w:style w:type="paragraph" w:styleId="afe">
    <w:name w:val="Body Text Indent"/>
    <w:basedOn w:val="a"/>
    <w:link w:val="aff"/>
    <w:uiPriority w:val="99"/>
    <w:rsid w:val="00B708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B708B4"/>
    <w:rPr>
      <w:rFonts w:ascii="Times New Roman" w:eastAsia="Times New Roman" w:hAnsi="Times New Roman" w:cs="Times New Roman"/>
      <w:sz w:val="28"/>
      <w:szCs w:val="20"/>
    </w:rPr>
  </w:style>
  <w:style w:type="paragraph" w:customStyle="1" w:styleId="Postan">
    <w:name w:val="Postan"/>
    <w:basedOn w:val="a"/>
    <w:uiPriority w:val="99"/>
    <w:rsid w:val="00B708B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styleId="aff0">
    <w:name w:val="page number"/>
    <w:basedOn w:val="a0"/>
    <w:rsid w:val="00B708B4"/>
  </w:style>
  <w:style w:type="character" w:styleId="HTML">
    <w:name w:val="HTML Typewriter"/>
    <w:unhideWhenUsed/>
    <w:rsid w:val="00B708B4"/>
    <w:rPr>
      <w:rFonts w:ascii="Arial Unicode MS" w:eastAsia="Arial Unicode MS" w:hAnsi="Arial Unicode MS" w:cs="Arial Unicode MS" w:hint="eastAsia"/>
      <w:sz w:val="20"/>
      <w:szCs w:val="20"/>
    </w:rPr>
  </w:style>
  <w:style w:type="paragraph" w:styleId="aff1">
    <w:name w:val="Title"/>
    <w:basedOn w:val="a"/>
    <w:link w:val="aff2"/>
    <w:uiPriority w:val="99"/>
    <w:qFormat/>
    <w:rsid w:val="00B708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f2">
    <w:name w:val="Название Знак"/>
    <w:basedOn w:val="a0"/>
    <w:link w:val="aff1"/>
    <w:uiPriority w:val="99"/>
    <w:rsid w:val="00B708B4"/>
    <w:rPr>
      <w:rFonts w:ascii="Times New Roman" w:eastAsia="Times New Roman" w:hAnsi="Times New Roman" w:cs="Times New Roman"/>
      <w:b/>
      <w:sz w:val="28"/>
      <w:szCs w:val="28"/>
    </w:rPr>
  </w:style>
  <w:style w:type="paragraph" w:styleId="23">
    <w:name w:val="Body Text 2"/>
    <w:basedOn w:val="a"/>
    <w:link w:val="24"/>
    <w:uiPriority w:val="99"/>
    <w:unhideWhenUsed/>
    <w:rsid w:val="00B708B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rsid w:val="00B708B4"/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Indent 2"/>
    <w:basedOn w:val="a"/>
    <w:link w:val="26"/>
    <w:uiPriority w:val="99"/>
    <w:unhideWhenUsed/>
    <w:rsid w:val="00B708B4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708B4"/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Знак2 Знак Знак Знак Знак Знак Знак Знак Знак Знак Знак Знак Знак Знак Знак Знак"/>
    <w:basedOn w:val="a"/>
    <w:uiPriority w:val="99"/>
    <w:rsid w:val="00B708B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B708B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aff3">
    <w:name w:val="Название организации"/>
    <w:basedOn w:val="afc"/>
    <w:uiPriority w:val="99"/>
    <w:rsid w:val="00B708B4"/>
    <w:pPr>
      <w:spacing w:before="120" w:after="80"/>
    </w:pPr>
    <w:rPr>
      <w:b/>
    </w:rPr>
  </w:style>
  <w:style w:type="paragraph" w:customStyle="1" w:styleId="ConsPlusTitle">
    <w:name w:val="ConsPlusTitle"/>
    <w:uiPriority w:val="99"/>
    <w:rsid w:val="00B708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B708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B708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0">
    <w:name w:val="Основной текст 21"/>
    <w:basedOn w:val="a"/>
    <w:uiPriority w:val="99"/>
    <w:rsid w:val="00B708B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8">
    <w:name w:val="Знак2 Знак Знак Знак Знак Знак Знак Знак Знак Знак Знак Знак Знак"/>
    <w:basedOn w:val="a"/>
    <w:uiPriority w:val="99"/>
    <w:rsid w:val="00B708B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tentheader2cols">
    <w:name w:val="contentheader2cols"/>
    <w:basedOn w:val="a"/>
    <w:uiPriority w:val="99"/>
    <w:rsid w:val="00B708B4"/>
    <w:pPr>
      <w:spacing w:before="80" w:after="0" w:line="240" w:lineRule="auto"/>
      <w:ind w:left="400"/>
    </w:pPr>
    <w:rPr>
      <w:rFonts w:ascii="Times New Roman" w:eastAsia="Times New Roman" w:hAnsi="Times New Roman" w:cs="Times New Roman"/>
      <w:b/>
      <w:bCs/>
      <w:color w:val="3560A7"/>
      <w:sz w:val="34"/>
      <w:szCs w:val="34"/>
    </w:rPr>
  </w:style>
  <w:style w:type="paragraph" w:customStyle="1" w:styleId="consplusnormal0">
    <w:name w:val="consplusnormal"/>
    <w:basedOn w:val="a"/>
    <w:uiPriority w:val="99"/>
    <w:rsid w:val="00B708B4"/>
    <w:pPr>
      <w:spacing w:before="100" w:after="100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aff4">
    <w:name w:val="Нормальный (таблица)"/>
    <w:basedOn w:val="a"/>
    <w:next w:val="a"/>
    <w:uiPriority w:val="99"/>
    <w:rsid w:val="00B708B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f5">
    <w:name w:val="Прижатый влево"/>
    <w:basedOn w:val="a"/>
    <w:next w:val="a"/>
    <w:uiPriority w:val="99"/>
    <w:rsid w:val="00B708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6">
    <w:name w:val="Знак1"/>
    <w:basedOn w:val="a"/>
    <w:uiPriority w:val="99"/>
    <w:rsid w:val="00B708B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ff6">
    <w:name w:val="Гипертекстовая ссылка"/>
    <w:rsid w:val="00B708B4"/>
    <w:rPr>
      <w:color w:val="008000"/>
    </w:rPr>
  </w:style>
  <w:style w:type="character" w:customStyle="1" w:styleId="st">
    <w:name w:val="st"/>
    <w:basedOn w:val="a0"/>
    <w:rsid w:val="00B708B4"/>
  </w:style>
  <w:style w:type="character" w:customStyle="1" w:styleId="aff7">
    <w:name w:val="Цветовое выделение"/>
    <w:rsid w:val="00B708B4"/>
    <w:rPr>
      <w:b/>
      <w:bCs/>
      <w:color w:val="000080"/>
    </w:rPr>
  </w:style>
  <w:style w:type="table" w:customStyle="1" w:styleId="111">
    <w:name w:val="Сетка таблицы11"/>
    <w:basedOn w:val="a1"/>
    <w:next w:val="a8"/>
    <w:uiPriority w:val="59"/>
    <w:rsid w:val="00B70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qFormat/>
    <w:rsid w:val="00B708B4"/>
    <w:rPr>
      <w:i/>
      <w:iCs/>
    </w:rPr>
  </w:style>
  <w:style w:type="paragraph" w:styleId="35">
    <w:name w:val="Body Text Indent 3"/>
    <w:basedOn w:val="a"/>
    <w:link w:val="36"/>
    <w:rsid w:val="00B708B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B708B4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B708B4"/>
  </w:style>
  <w:style w:type="paragraph" w:customStyle="1" w:styleId="17">
    <w:name w:val="Знак1 Знак Знак Знак"/>
    <w:basedOn w:val="a"/>
    <w:rsid w:val="00B708B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f9">
    <w:name w:val="Subtitle"/>
    <w:basedOn w:val="a"/>
    <w:next w:val="a"/>
    <w:link w:val="affa"/>
    <w:uiPriority w:val="11"/>
    <w:qFormat/>
    <w:rsid w:val="00B708B4"/>
    <w:pPr>
      <w:numPr>
        <w:ilvl w:val="1"/>
      </w:numPr>
      <w:suppressAutoHyphens/>
      <w:spacing w:after="0" w:line="240" w:lineRule="auto"/>
      <w:jc w:val="center"/>
    </w:pPr>
    <w:rPr>
      <w:rFonts w:ascii="Times New Roman" w:eastAsiaTheme="majorEastAsia" w:hAnsi="Times New Roman" w:cstheme="majorBidi"/>
      <w:b/>
      <w:iCs/>
      <w:kern w:val="28"/>
      <w:sz w:val="28"/>
      <w:szCs w:val="24"/>
      <w:lang w:eastAsia="ar-SA"/>
    </w:rPr>
  </w:style>
  <w:style w:type="character" w:customStyle="1" w:styleId="affa">
    <w:name w:val="Подзаголовок Знак"/>
    <w:basedOn w:val="a0"/>
    <w:link w:val="aff9"/>
    <w:uiPriority w:val="11"/>
    <w:rsid w:val="00B708B4"/>
    <w:rPr>
      <w:rFonts w:ascii="Times New Roman" w:eastAsiaTheme="majorEastAsia" w:hAnsi="Times New Roman" w:cstheme="majorBidi"/>
      <w:b/>
      <w:iCs/>
      <w:kern w:val="28"/>
      <w:sz w:val="28"/>
      <w:szCs w:val="24"/>
      <w:lang w:eastAsia="ar-SA"/>
    </w:rPr>
  </w:style>
  <w:style w:type="paragraph" w:customStyle="1" w:styleId="affb">
    <w:name w:val="Знак Знак"/>
    <w:basedOn w:val="a"/>
    <w:rsid w:val="00B708B4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numbering" w:customStyle="1" w:styleId="5">
    <w:name w:val="Нет списка5"/>
    <w:next w:val="a2"/>
    <w:uiPriority w:val="99"/>
    <w:semiHidden/>
    <w:unhideWhenUsed/>
    <w:rsid w:val="00B708B4"/>
  </w:style>
  <w:style w:type="table" w:customStyle="1" w:styleId="29">
    <w:name w:val="Сетка таблицы2"/>
    <w:basedOn w:val="a1"/>
    <w:next w:val="a8"/>
    <w:uiPriority w:val="59"/>
    <w:rsid w:val="00B708B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B708B4"/>
  </w:style>
  <w:style w:type="table" w:customStyle="1" w:styleId="-511">
    <w:name w:val="Светлая сетка - Акцент 511"/>
    <w:basedOn w:val="a1"/>
    <w:next w:val="-5"/>
    <w:uiPriority w:val="62"/>
    <w:rsid w:val="00B708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211">
    <w:name w:val="Сетка таблицы21"/>
    <w:basedOn w:val="a1"/>
    <w:next w:val="a8"/>
    <w:uiPriority w:val="59"/>
    <w:rsid w:val="00B70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0636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5238C6739A4BBE8FEE0F02298B51D7">
    <w:name w:val="175238C6739A4BBE8FEE0F02298B51D7"/>
    <w:rsid w:val="002F2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10F"/>
  </w:style>
  <w:style w:type="paragraph" w:styleId="1">
    <w:name w:val="heading 1"/>
    <w:basedOn w:val="a"/>
    <w:next w:val="a"/>
    <w:link w:val="10"/>
    <w:uiPriority w:val="9"/>
    <w:qFormat/>
    <w:rsid w:val="00E434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51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10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1"/>
    <w:rsid w:val="008051E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1"/>
    <w:basedOn w:val="a"/>
    <w:link w:val="Bodytext"/>
    <w:rsid w:val="008051E9"/>
    <w:pPr>
      <w:shd w:val="clear" w:color="auto" w:fill="FFFFFF"/>
      <w:spacing w:after="0" w:line="0" w:lineRule="atLeast"/>
      <w:ind w:hanging="4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Headerorfooter">
    <w:name w:val="Header or footer_"/>
    <w:basedOn w:val="a0"/>
    <w:link w:val="Headerorfooter0"/>
    <w:rsid w:val="008051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BookAntiqua95ptSpacing1pt">
    <w:name w:val="Header or footer + Book Antiqua;9;5 pt;Spacing 1 pt"/>
    <w:basedOn w:val="Headerorfooter"/>
    <w:rsid w:val="008051E9"/>
    <w:rPr>
      <w:rFonts w:ascii="Book Antiqua" w:eastAsia="Book Antiqua" w:hAnsi="Book Antiqua" w:cs="Book Antiqua"/>
      <w:spacing w:val="20"/>
      <w:sz w:val="19"/>
      <w:szCs w:val="19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8051E9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A31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AC78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C78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Plain Text"/>
    <w:basedOn w:val="a"/>
    <w:link w:val="a6"/>
    <w:uiPriority w:val="99"/>
    <w:unhideWhenUsed/>
    <w:rsid w:val="00AC782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AC782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AC7829"/>
    <w:rPr>
      <w:vertAlign w:val="superscript"/>
    </w:rPr>
  </w:style>
  <w:style w:type="table" w:styleId="a8">
    <w:name w:val="Table Grid"/>
    <w:basedOn w:val="a1"/>
    <w:uiPriority w:val="59"/>
    <w:rsid w:val="007E00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unhideWhenUsed/>
    <w:rsid w:val="0083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832535"/>
    <w:rPr>
      <w:rFonts w:ascii="Tahoma" w:hAnsi="Tahoma" w:cs="Tahoma"/>
      <w:sz w:val="16"/>
      <w:szCs w:val="16"/>
    </w:rPr>
  </w:style>
  <w:style w:type="paragraph" w:customStyle="1" w:styleId="12">
    <w:name w:val="1.Текст"/>
    <w:rsid w:val="00FA4AD0"/>
    <w:pPr>
      <w:suppressLineNumbers/>
      <w:spacing w:before="60" w:after="0" w:line="240" w:lineRule="auto"/>
      <w:ind w:firstLine="851"/>
      <w:jc w:val="both"/>
    </w:pPr>
    <w:rPr>
      <w:rFonts w:ascii="Arial" w:eastAsia="Times New Roman" w:hAnsi="Arial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9F6B4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152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152DFC"/>
    <w:rPr>
      <w:b/>
      <w:bCs/>
    </w:rPr>
  </w:style>
  <w:style w:type="table" w:styleId="-5">
    <w:name w:val="Light Grid Accent 5"/>
    <w:basedOn w:val="a1"/>
    <w:uiPriority w:val="62"/>
    <w:rsid w:val="00A64C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E434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332D03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332D03"/>
    <w:pPr>
      <w:spacing w:after="100"/>
    </w:pPr>
  </w:style>
  <w:style w:type="character" w:styleId="af">
    <w:name w:val="Hyperlink"/>
    <w:basedOn w:val="a0"/>
    <w:uiPriority w:val="99"/>
    <w:unhideWhenUsed/>
    <w:rsid w:val="00332D0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C51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410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A68E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A68E6"/>
    <w:pPr>
      <w:spacing w:after="100"/>
      <w:ind w:left="440"/>
    </w:pPr>
  </w:style>
  <w:style w:type="paragraph" w:customStyle="1" w:styleId="af0">
    <w:name w:val="Знак"/>
    <w:basedOn w:val="a"/>
    <w:rsid w:val="00B051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1C2311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1C231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1C2311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C231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C2311"/>
    <w:rPr>
      <w:b/>
      <w:bCs/>
      <w:sz w:val="20"/>
      <w:szCs w:val="20"/>
    </w:rPr>
  </w:style>
  <w:style w:type="paragraph" w:styleId="32">
    <w:name w:val="Body Text 3"/>
    <w:basedOn w:val="a"/>
    <w:link w:val="33"/>
    <w:unhideWhenUsed/>
    <w:rsid w:val="00A71D56"/>
    <w:pPr>
      <w:spacing w:after="0" w:line="240" w:lineRule="atLeast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3">
    <w:name w:val="Основной текст 3 Знак"/>
    <w:basedOn w:val="a0"/>
    <w:link w:val="32"/>
    <w:rsid w:val="00A71D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A71D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6">
    <w:name w:val="header"/>
    <w:basedOn w:val="a"/>
    <w:link w:val="af7"/>
    <w:uiPriority w:val="99"/>
    <w:unhideWhenUsed/>
    <w:rsid w:val="009F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9F40EC"/>
  </w:style>
  <w:style w:type="paragraph" w:styleId="af8">
    <w:name w:val="footer"/>
    <w:basedOn w:val="a"/>
    <w:link w:val="af9"/>
    <w:uiPriority w:val="99"/>
    <w:unhideWhenUsed/>
    <w:rsid w:val="009F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9F40EC"/>
  </w:style>
  <w:style w:type="character" w:customStyle="1" w:styleId="tooltip">
    <w:name w:val="tooltip"/>
    <w:basedOn w:val="a0"/>
    <w:rsid w:val="001E60ED"/>
  </w:style>
  <w:style w:type="numbering" w:customStyle="1" w:styleId="14">
    <w:name w:val="Нет списка1"/>
    <w:next w:val="a2"/>
    <w:uiPriority w:val="99"/>
    <w:semiHidden/>
    <w:unhideWhenUsed/>
    <w:rsid w:val="00B708B4"/>
  </w:style>
  <w:style w:type="character" w:styleId="afa">
    <w:name w:val="FollowedHyperlink"/>
    <w:basedOn w:val="a0"/>
    <w:unhideWhenUsed/>
    <w:rsid w:val="00B708B4"/>
    <w:rPr>
      <w:color w:val="800080" w:themeColor="followedHyperlink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B708B4"/>
  </w:style>
  <w:style w:type="table" w:customStyle="1" w:styleId="15">
    <w:name w:val="Сетка таблицы1"/>
    <w:basedOn w:val="a1"/>
    <w:next w:val="a8"/>
    <w:uiPriority w:val="59"/>
    <w:rsid w:val="00B708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сетка - Акцент 51"/>
    <w:basedOn w:val="a1"/>
    <w:next w:val="-5"/>
    <w:uiPriority w:val="62"/>
    <w:rsid w:val="00B708B4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numbering" w:customStyle="1" w:styleId="22">
    <w:name w:val="Нет списка2"/>
    <w:next w:val="a2"/>
    <w:uiPriority w:val="99"/>
    <w:semiHidden/>
    <w:unhideWhenUsed/>
    <w:rsid w:val="00B708B4"/>
  </w:style>
  <w:style w:type="paragraph" w:styleId="afb">
    <w:name w:val="No Spacing"/>
    <w:uiPriority w:val="1"/>
    <w:qFormat/>
    <w:rsid w:val="00B708B4"/>
    <w:pPr>
      <w:suppressAutoHyphens/>
      <w:spacing w:after="0" w:line="240" w:lineRule="auto"/>
    </w:pPr>
    <w:rPr>
      <w:rFonts w:ascii="Calibri" w:eastAsia="SimSun" w:hAnsi="Calibri" w:cs="Calibri"/>
      <w:kern w:val="1"/>
      <w:lang w:eastAsia="ar-SA"/>
    </w:rPr>
  </w:style>
  <w:style w:type="numbering" w:customStyle="1" w:styleId="34">
    <w:name w:val="Нет списка3"/>
    <w:next w:val="a2"/>
    <w:uiPriority w:val="99"/>
    <w:semiHidden/>
    <w:unhideWhenUsed/>
    <w:rsid w:val="00B708B4"/>
  </w:style>
  <w:style w:type="numbering" w:customStyle="1" w:styleId="4">
    <w:name w:val="Нет списка4"/>
    <w:next w:val="a2"/>
    <w:uiPriority w:val="99"/>
    <w:semiHidden/>
    <w:unhideWhenUsed/>
    <w:rsid w:val="00B708B4"/>
  </w:style>
  <w:style w:type="paragraph" w:styleId="afc">
    <w:name w:val="Body Text"/>
    <w:basedOn w:val="a"/>
    <w:link w:val="afd"/>
    <w:uiPriority w:val="99"/>
    <w:rsid w:val="00B708B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сновной текст Знак"/>
    <w:basedOn w:val="a0"/>
    <w:link w:val="afc"/>
    <w:uiPriority w:val="99"/>
    <w:rsid w:val="00B708B4"/>
    <w:rPr>
      <w:rFonts w:ascii="Times New Roman" w:eastAsia="Times New Roman" w:hAnsi="Times New Roman" w:cs="Times New Roman"/>
      <w:sz w:val="28"/>
      <w:szCs w:val="20"/>
    </w:rPr>
  </w:style>
  <w:style w:type="paragraph" w:styleId="afe">
    <w:name w:val="Body Text Indent"/>
    <w:basedOn w:val="a"/>
    <w:link w:val="aff"/>
    <w:uiPriority w:val="99"/>
    <w:rsid w:val="00B708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B708B4"/>
    <w:rPr>
      <w:rFonts w:ascii="Times New Roman" w:eastAsia="Times New Roman" w:hAnsi="Times New Roman" w:cs="Times New Roman"/>
      <w:sz w:val="28"/>
      <w:szCs w:val="20"/>
    </w:rPr>
  </w:style>
  <w:style w:type="paragraph" w:customStyle="1" w:styleId="Postan">
    <w:name w:val="Postan"/>
    <w:basedOn w:val="a"/>
    <w:uiPriority w:val="99"/>
    <w:rsid w:val="00B708B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styleId="aff0">
    <w:name w:val="page number"/>
    <w:basedOn w:val="a0"/>
    <w:rsid w:val="00B708B4"/>
  </w:style>
  <w:style w:type="character" w:styleId="HTML">
    <w:name w:val="HTML Typewriter"/>
    <w:unhideWhenUsed/>
    <w:rsid w:val="00B708B4"/>
    <w:rPr>
      <w:rFonts w:ascii="Arial Unicode MS" w:eastAsia="Arial Unicode MS" w:hAnsi="Arial Unicode MS" w:cs="Arial Unicode MS" w:hint="eastAsia"/>
      <w:sz w:val="20"/>
      <w:szCs w:val="20"/>
    </w:rPr>
  </w:style>
  <w:style w:type="paragraph" w:styleId="aff1">
    <w:name w:val="Title"/>
    <w:basedOn w:val="a"/>
    <w:link w:val="aff2"/>
    <w:uiPriority w:val="99"/>
    <w:qFormat/>
    <w:rsid w:val="00B708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f2">
    <w:name w:val="Название Знак"/>
    <w:basedOn w:val="a0"/>
    <w:link w:val="aff1"/>
    <w:uiPriority w:val="99"/>
    <w:rsid w:val="00B708B4"/>
    <w:rPr>
      <w:rFonts w:ascii="Times New Roman" w:eastAsia="Times New Roman" w:hAnsi="Times New Roman" w:cs="Times New Roman"/>
      <w:b/>
      <w:sz w:val="28"/>
      <w:szCs w:val="28"/>
    </w:rPr>
  </w:style>
  <w:style w:type="paragraph" w:styleId="23">
    <w:name w:val="Body Text 2"/>
    <w:basedOn w:val="a"/>
    <w:link w:val="24"/>
    <w:uiPriority w:val="99"/>
    <w:unhideWhenUsed/>
    <w:rsid w:val="00B708B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rsid w:val="00B708B4"/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Indent 2"/>
    <w:basedOn w:val="a"/>
    <w:link w:val="26"/>
    <w:uiPriority w:val="99"/>
    <w:unhideWhenUsed/>
    <w:rsid w:val="00B708B4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708B4"/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Знак2 Знак Знак Знак Знак Знак Знак Знак Знак Знак Знак Знак Знак Знак Знак Знак"/>
    <w:basedOn w:val="a"/>
    <w:uiPriority w:val="99"/>
    <w:rsid w:val="00B708B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B708B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aff3">
    <w:name w:val="Название организации"/>
    <w:basedOn w:val="afc"/>
    <w:uiPriority w:val="99"/>
    <w:rsid w:val="00B708B4"/>
    <w:pPr>
      <w:spacing w:before="120" w:after="80"/>
    </w:pPr>
    <w:rPr>
      <w:b/>
    </w:rPr>
  </w:style>
  <w:style w:type="paragraph" w:customStyle="1" w:styleId="ConsPlusTitle">
    <w:name w:val="ConsPlusTitle"/>
    <w:uiPriority w:val="99"/>
    <w:rsid w:val="00B708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B708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B708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0">
    <w:name w:val="Основной текст 21"/>
    <w:basedOn w:val="a"/>
    <w:uiPriority w:val="99"/>
    <w:rsid w:val="00B708B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8">
    <w:name w:val="Знак2 Знак Знак Знак Знак Знак Знак Знак Знак Знак Знак Знак Знак"/>
    <w:basedOn w:val="a"/>
    <w:uiPriority w:val="99"/>
    <w:rsid w:val="00B708B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tentheader2cols">
    <w:name w:val="contentheader2cols"/>
    <w:basedOn w:val="a"/>
    <w:uiPriority w:val="99"/>
    <w:rsid w:val="00B708B4"/>
    <w:pPr>
      <w:spacing w:before="80" w:after="0" w:line="240" w:lineRule="auto"/>
      <w:ind w:left="400"/>
    </w:pPr>
    <w:rPr>
      <w:rFonts w:ascii="Times New Roman" w:eastAsia="Times New Roman" w:hAnsi="Times New Roman" w:cs="Times New Roman"/>
      <w:b/>
      <w:bCs/>
      <w:color w:val="3560A7"/>
      <w:sz w:val="34"/>
      <w:szCs w:val="34"/>
    </w:rPr>
  </w:style>
  <w:style w:type="paragraph" w:customStyle="1" w:styleId="consplusnormal0">
    <w:name w:val="consplusnormal"/>
    <w:basedOn w:val="a"/>
    <w:uiPriority w:val="99"/>
    <w:rsid w:val="00B708B4"/>
    <w:pPr>
      <w:spacing w:before="100" w:after="100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aff4">
    <w:name w:val="Нормальный (таблица)"/>
    <w:basedOn w:val="a"/>
    <w:next w:val="a"/>
    <w:uiPriority w:val="99"/>
    <w:rsid w:val="00B708B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f5">
    <w:name w:val="Прижатый влево"/>
    <w:basedOn w:val="a"/>
    <w:next w:val="a"/>
    <w:uiPriority w:val="99"/>
    <w:rsid w:val="00B708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6">
    <w:name w:val="Знак1"/>
    <w:basedOn w:val="a"/>
    <w:uiPriority w:val="99"/>
    <w:rsid w:val="00B708B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ff6">
    <w:name w:val="Гипертекстовая ссылка"/>
    <w:rsid w:val="00B708B4"/>
    <w:rPr>
      <w:color w:val="008000"/>
    </w:rPr>
  </w:style>
  <w:style w:type="character" w:customStyle="1" w:styleId="st">
    <w:name w:val="st"/>
    <w:basedOn w:val="a0"/>
    <w:rsid w:val="00B708B4"/>
  </w:style>
  <w:style w:type="character" w:customStyle="1" w:styleId="aff7">
    <w:name w:val="Цветовое выделение"/>
    <w:rsid w:val="00B708B4"/>
    <w:rPr>
      <w:b/>
      <w:bCs/>
      <w:color w:val="000080"/>
    </w:rPr>
  </w:style>
  <w:style w:type="table" w:customStyle="1" w:styleId="111">
    <w:name w:val="Сетка таблицы11"/>
    <w:basedOn w:val="a1"/>
    <w:next w:val="a8"/>
    <w:uiPriority w:val="59"/>
    <w:rsid w:val="00B70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qFormat/>
    <w:rsid w:val="00B708B4"/>
    <w:rPr>
      <w:i/>
      <w:iCs/>
    </w:rPr>
  </w:style>
  <w:style w:type="paragraph" w:styleId="35">
    <w:name w:val="Body Text Indent 3"/>
    <w:basedOn w:val="a"/>
    <w:link w:val="36"/>
    <w:rsid w:val="00B708B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B708B4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B708B4"/>
  </w:style>
  <w:style w:type="paragraph" w:customStyle="1" w:styleId="17">
    <w:name w:val="Знак1 Знак Знак Знак"/>
    <w:basedOn w:val="a"/>
    <w:rsid w:val="00B708B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f9">
    <w:name w:val="Subtitle"/>
    <w:basedOn w:val="a"/>
    <w:next w:val="a"/>
    <w:link w:val="affa"/>
    <w:uiPriority w:val="11"/>
    <w:qFormat/>
    <w:rsid w:val="00B708B4"/>
    <w:pPr>
      <w:numPr>
        <w:ilvl w:val="1"/>
      </w:numPr>
      <w:suppressAutoHyphens/>
      <w:spacing w:after="0" w:line="240" w:lineRule="auto"/>
      <w:jc w:val="center"/>
    </w:pPr>
    <w:rPr>
      <w:rFonts w:ascii="Times New Roman" w:eastAsiaTheme="majorEastAsia" w:hAnsi="Times New Roman" w:cstheme="majorBidi"/>
      <w:b/>
      <w:iCs/>
      <w:kern w:val="28"/>
      <w:sz w:val="28"/>
      <w:szCs w:val="24"/>
      <w:lang w:eastAsia="ar-SA"/>
    </w:rPr>
  </w:style>
  <w:style w:type="character" w:customStyle="1" w:styleId="affa">
    <w:name w:val="Подзаголовок Знак"/>
    <w:basedOn w:val="a0"/>
    <w:link w:val="aff9"/>
    <w:uiPriority w:val="11"/>
    <w:rsid w:val="00B708B4"/>
    <w:rPr>
      <w:rFonts w:ascii="Times New Roman" w:eastAsiaTheme="majorEastAsia" w:hAnsi="Times New Roman" w:cstheme="majorBidi"/>
      <w:b/>
      <w:iCs/>
      <w:kern w:val="28"/>
      <w:sz w:val="28"/>
      <w:szCs w:val="24"/>
      <w:lang w:eastAsia="ar-SA"/>
    </w:rPr>
  </w:style>
  <w:style w:type="paragraph" w:customStyle="1" w:styleId="affb">
    <w:name w:val="Знак Знак"/>
    <w:basedOn w:val="a"/>
    <w:rsid w:val="00B708B4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numbering" w:customStyle="1" w:styleId="5">
    <w:name w:val="Нет списка5"/>
    <w:next w:val="a2"/>
    <w:uiPriority w:val="99"/>
    <w:semiHidden/>
    <w:unhideWhenUsed/>
    <w:rsid w:val="00B708B4"/>
  </w:style>
  <w:style w:type="table" w:customStyle="1" w:styleId="29">
    <w:name w:val="Сетка таблицы2"/>
    <w:basedOn w:val="a1"/>
    <w:next w:val="a8"/>
    <w:uiPriority w:val="59"/>
    <w:rsid w:val="00B708B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B708B4"/>
  </w:style>
  <w:style w:type="table" w:customStyle="1" w:styleId="-511">
    <w:name w:val="Светлая сетка - Акцент 511"/>
    <w:basedOn w:val="a1"/>
    <w:next w:val="-5"/>
    <w:uiPriority w:val="62"/>
    <w:rsid w:val="00B708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211">
    <w:name w:val="Сетка таблицы21"/>
    <w:basedOn w:val="a1"/>
    <w:next w:val="a8"/>
    <w:uiPriority w:val="59"/>
    <w:rsid w:val="00B70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0636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5238C6739A4BBE8FEE0F02298B51D7">
    <w:name w:val="175238C6739A4BBE8FEE0F02298B51D7"/>
    <w:rsid w:val="002F2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7336">
          <w:marLeft w:val="0"/>
          <w:marRight w:val="0"/>
          <w:marTop w:val="0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chart" Target="charts/chart30.xml"/><Relationship Id="rId47" Type="http://schemas.openxmlformats.org/officeDocument/2006/relationships/chart" Target="charts/chart35.xml"/><Relationship Id="rId50" Type="http://schemas.openxmlformats.org/officeDocument/2006/relationships/chart" Target="charts/chart38.xml"/><Relationship Id="rId55" Type="http://schemas.openxmlformats.org/officeDocument/2006/relationships/chart" Target="charts/chart43.xml"/><Relationship Id="rId63" Type="http://schemas.openxmlformats.org/officeDocument/2006/relationships/chart" Target="charts/chart51.xml"/><Relationship Id="rId68" Type="http://schemas.openxmlformats.org/officeDocument/2006/relationships/chart" Target="charts/chart56.xml"/><Relationship Id="rId76" Type="http://schemas.openxmlformats.org/officeDocument/2006/relationships/chart" Target="charts/chart64.xml"/><Relationship Id="rId7" Type="http://schemas.openxmlformats.org/officeDocument/2006/relationships/footnotes" Target="footnotes.xml"/><Relationship Id="rId71" Type="http://schemas.openxmlformats.org/officeDocument/2006/relationships/chart" Target="charts/chart59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chart" Target="charts/chart17.xml"/><Relationship Id="rId11" Type="http://schemas.openxmlformats.org/officeDocument/2006/relationships/image" Target="media/image2.png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chart" Target="charts/chart33.xml"/><Relationship Id="rId53" Type="http://schemas.openxmlformats.org/officeDocument/2006/relationships/chart" Target="charts/chart41.xml"/><Relationship Id="rId58" Type="http://schemas.openxmlformats.org/officeDocument/2006/relationships/chart" Target="charts/chart46.xml"/><Relationship Id="rId66" Type="http://schemas.openxmlformats.org/officeDocument/2006/relationships/chart" Target="charts/chart54.xml"/><Relationship Id="rId74" Type="http://schemas.openxmlformats.org/officeDocument/2006/relationships/chart" Target="charts/chart62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chart" Target="charts/chart49.xml"/><Relationship Id="rId10" Type="http://schemas.openxmlformats.org/officeDocument/2006/relationships/image" Target="media/image1.pn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chart" Target="charts/chart32.xml"/><Relationship Id="rId52" Type="http://schemas.openxmlformats.org/officeDocument/2006/relationships/chart" Target="charts/chart40.xml"/><Relationship Id="rId60" Type="http://schemas.openxmlformats.org/officeDocument/2006/relationships/chart" Target="charts/chart48.xml"/><Relationship Id="rId65" Type="http://schemas.openxmlformats.org/officeDocument/2006/relationships/chart" Target="charts/chart53.xml"/><Relationship Id="rId73" Type="http://schemas.openxmlformats.org/officeDocument/2006/relationships/chart" Target="charts/chart61.xm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chart" Target="charts/chart31.xml"/><Relationship Id="rId48" Type="http://schemas.openxmlformats.org/officeDocument/2006/relationships/chart" Target="charts/chart36.xml"/><Relationship Id="rId56" Type="http://schemas.openxmlformats.org/officeDocument/2006/relationships/chart" Target="charts/chart44.xml"/><Relationship Id="rId64" Type="http://schemas.openxmlformats.org/officeDocument/2006/relationships/chart" Target="charts/chart52.xml"/><Relationship Id="rId69" Type="http://schemas.openxmlformats.org/officeDocument/2006/relationships/chart" Target="charts/chart57.xml"/><Relationship Id="rId77" Type="http://schemas.openxmlformats.org/officeDocument/2006/relationships/chart" Target="charts/chart65.xml"/><Relationship Id="rId8" Type="http://schemas.openxmlformats.org/officeDocument/2006/relationships/endnotes" Target="endnotes.xml"/><Relationship Id="rId51" Type="http://schemas.openxmlformats.org/officeDocument/2006/relationships/chart" Target="charts/chart39.xml"/><Relationship Id="rId72" Type="http://schemas.openxmlformats.org/officeDocument/2006/relationships/chart" Target="charts/chart60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chart" Target="charts/chart34.xml"/><Relationship Id="rId59" Type="http://schemas.openxmlformats.org/officeDocument/2006/relationships/chart" Target="charts/chart47.xml"/><Relationship Id="rId67" Type="http://schemas.openxmlformats.org/officeDocument/2006/relationships/chart" Target="charts/chart55.xml"/><Relationship Id="rId20" Type="http://schemas.openxmlformats.org/officeDocument/2006/relationships/chart" Target="charts/chart8.xml"/><Relationship Id="rId41" Type="http://schemas.openxmlformats.org/officeDocument/2006/relationships/chart" Target="charts/chart29.xml"/><Relationship Id="rId54" Type="http://schemas.openxmlformats.org/officeDocument/2006/relationships/chart" Target="charts/chart42.xml"/><Relationship Id="rId62" Type="http://schemas.openxmlformats.org/officeDocument/2006/relationships/chart" Target="charts/chart50.xml"/><Relationship Id="rId70" Type="http://schemas.openxmlformats.org/officeDocument/2006/relationships/chart" Target="charts/chart58.xml"/><Relationship Id="rId75" Type="http://schemas.openxmlformats.org/officeDocument/2006/relationships/chart" Target="charts/chart6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49" Type="http://schemas.openxmlformats.org/officeDocument/2006/relationships/chart" Target="charts/chart37.xml"/><Relationship Id="rId57" Type="http://schemas.openxmlformats.org/officeDocument/2006/relationships/chart" Target="charts/chart4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2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2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27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9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0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31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32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33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34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35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3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37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38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39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40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41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42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3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4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45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6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47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48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4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49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50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51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52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53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54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3%20&#1074;%20Microsoft%20Office%20Word" TargetMode="External"/><Relationship Id="rId1" Type="http://schemas.openxmlformats.org/officeDocument/2006/relationships/themeOverride" Target="../theme/themeOverride55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3%20&#1074;%20Microsoft%20Office%20Word" TargetMode="External"/><Relationship Id="rId1" Type="http://schemas.openxmlformats.org/officeDocument/2006/relationships/themeOverride" Target="../theme/themeOverride56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3%20&#1074;%20Microsoft%20Office%20Word" TargetMode="External"/><Relationship Id="rId1" Type="http://schemas.openxmlformats.org/officeDocument/2006/relationships/themeOverride" Target="../theme/themeOverride57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58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5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59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60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61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62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2%20&#1074;%20Microsoft%20Office%20Word" TargetMode="External"/><Relationship Id="rId1" Type="http://schemas.openxmlformats.org/officeDocument/2006/relationships/themeOverride" Target="../theme/themeOverride63.xm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конкурентов, предлагающих аналогичную продукцию (товар, работу, услугу) на основном рынке</a:t>
            </a:r>
          </a:p>
        </c:rich>
      </c:tx>
      <c:layout>
        <c:manualLayout>
          <c:xMode val="edge"/>
          <c:yMode val="edge"/>
          <c:x val="0.14697916666666669"/>
          <c:y val="4.5274484583859749E-3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Лист1!$B$4:$B$7</c:f>
              <c:strCache>
                <c:ptCount val="4"/>
                <c:pt idx="0">
                  <c:v>Большое количество конкурентов</c:v>
                </c:pt>
                <c:pt idx="1">
                  <c:v>Наличие 4 и более конкурентов</c:v>
                </c:pt>
                <c:pt idx="2">
                  <c:v>От 1 до 3 конкурентов </c:v>
                </c:pt>
                <c:pt idx="3">
                  <c:v>Нет конкурентов </c:v>
                </c:pt>
              </c:strCache>
            </c:strRef>
          </c:cat>
          <c:val>
            <c:numRef>
              <c:f>Лист1!$C$4:$C$7</c:f>
              <c:numCache>
                <c:formatCode>0.0%</c:formatCode>
                <c:ptCount val="4"/>
                <c:pt idx="0">
                  <c:v>0.65600000000000014</c:v>
                </c:pt>
                <c:pt idx="1">
                  <c:v>0.18000000000000002</c:v>
                </c:pt>
                <c:pt idx="2">
                  <c:v>0.14800000000000002</c:v>
                </c:pt>
                <c:pt idx="3">
                  <c:v>1.6000000000000004E-2</c:v>
                </c:pt>
              </c:numCache>
            </c:numRef>
          </c:val>
        </c:ser>
        <c:ser>
          <c:idx val="1"/>
          <c:order val="1"/>
          <c:tx>
            <c:strRef>
              <c:f>Лист1!$E$3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Лист1!$B$4:$B$7</c:f>
              <c:strCache>
                <c:ptCount val="4"/>
                <c:pt idx="0">
                  <c:v>Большое количество конкурентов</c:v>
                </c:pt>
                <c:pt idx="1">
                  <c:v>Наличие 4 и более конкурентов</c:v>
                </c:pt>
                <c:pt idx="2">
                  <c:v>От 1 до 3 конкурентов </c:v>
                </c:pt>
                <c:pt idx="3">
                  <c:v>Нет конкурентов </c:v>
                </c:pt>
              </c:strCache>
            </c:strRef>
          </c:cat>
          <c:val>
            <c:numRef>
              <c:f>Лист1!$E$4:$E$7</c:f>
              <c:numCache>
                <c:formatCode>0.0%</c:formatCode>
                <c:ptCount val="4"/>
                <c:pt idx="0">
                  <c:v>0.34520000000000006</c:v>
                </c:pt>
                <c:pt idx="1">
                  <c:v>0.27380000000000004</c:v>
                </c:pt>
                <c:pt idx="2">
                  <c:v>0.30950000000000005</c:v>
                </c:pt>
                <c:pt idx="3">
                  <c:v>5.9500000000000011E-2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39926400"/>
        <c:axId val="40231296"/>
        <c:axId val="0"/>
      </c:bar3DChart>
      <c:catAx>
        <c:axId val="39926400"/>
        <c:scaling>
          <c:orientation val="minMax"/>
        </c:scaling>
        <c:delete val="0"/>
        <c:axPos val="l"/>
        <c:majorTickMark val="none"/>
        <c:minorTickMark val="none"/>
        <c:tickLblPos val="nextTo"/>
        <c:crossAx val="40231296"/>
        <c:crosses val="autoZero"/>
        <c:auto val="1"/>
        <c:lblAlgn val="ctr"/>
        <c:lblOffset val="100"/>
        <c:noMultiLvlLbl val="0"/>
      </c:catAx>
      <c:valAx>
        <c:axId val="40231296"/>
        <c:scaling>
          <c:orientation val="minMax"/>
        </c:scaling>
        <c:delete val="0"/>
        <c:axPos val="b"/>
        <c:majorGridlines/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crossAx val="399264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Word]Лист1'!$C$166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Word]Лист1'!$B$174:$B$175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Word]Лист1'!$C$174:$C$175</c:f>
              <c:numCache>
                <c:formatCode>0.0%</c:formatCode>
                <c:ptCount val="2"/>
                <c:pt idx="0">
                  <c:v>0.70590000000000031</c:v>
                </c:pt>
                <c:pt idx="1">
                  <c:v>0.36500000000000021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Word]Лист1'!$D$166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Word]Лист1'!$B$174:$B$175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Word]Лист1'!$D$174:$D$175</c:f>
              <c:numCache>
                <c:formatCode>0.0%</c:formatCode>
                <c:ptCount val="2"/>
                <c:pt idx="0">
                  <c:v>0.2</c:v>
                </c:pt>
                <c:pt idx="1">
                  <c:v>0.48800000000000021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Word]Лист1'!$E$166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Word]Лист1'!$B$174:$B$175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Word]Лист1'!$E$174:$E$175</c:f>
              <c:numCache>
                <c:formatCode>0.0%</c:formatCode>
                <c:ptCount val="2"/>
                <c:pt idx="0">
                  <c:v>9.4000000000000028E-2</c:v>
                </c:pt>
                <c:pt idx="1">
                  <c:v>0.14700000000000008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7580160"/>
        <c:axId val="37586048"/>
      </c:barChart>
      <c:catAx>
        <c:axId val="37580160"/>
        <c:scaling>
          <c:orientation val="minMax"/>
        </c:scaling>
        <c:delete val="0"/>
        <c:axPos val="l"/>
        <c:majorTickMark val="out"/>
        <c:minorTickMark val="none"/>
        <c:tickLblPos val="nextTo"/>
        <c:crossAx val="37586048"/>
        <c:crosses val="autoZero"/>
        <c:auto val="1"/>
        <c:lblAlgn val="ctr"/>
        <c:lblOffset val="100"/>
        <c:noMultiLvlLbl val="0"/>
      </c:catAx>
      <c:valAx>
        <c:axId val="375860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75801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Word]Лист1'!$C$191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Word]Лист1'!$B$193:$B$194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Word]Лист1'!$C$193:$C$194</c:f>
              <c:numCache>
                <c:formatCode>0.0%</c:formatCode>
                <c:ptCount val="2"/>
                <c:pt idx="0">
                  <c:v>0.35300000000000026</c:v>
                </c:pt>
                <c:pt idx="1">
                  <c:v>0.23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Word]Лист1'!$D$191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Word]Лист1'!$B$193:$B$194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Word]Лист1'!$D$193:$D$194</c:f>
              <c:numCache>
                <c:formatCode>0.0%</c:formatCode>
                <c:ptCount val="2"/>
                <c:pt idx="0">
                  <c:v>0.57640000000000002</c:v>
                </c:pt>
                <c:pt idx="1">
                  <c:v>0.64000000000000068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Word]Лист1'!$E$191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Word]Лист1'!$B$193:$B$194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Word]Лист1'!$E$193:$E$194</c:f>
              <c:numCache>
                <c:formatCode>0.0%</c:formatCode>
                <c:ptCount val="2"/>
                <c:pt idx="0">
                  <c:v>7.060000000000001E-2</c:v>
                </c:pt>
                <c:pt idx="1">
                  <c:v>0.13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7609856"/>
        <c:axId val="37611392"/>
      </c:barChart>
      <c:catAx>
        <c:axId val="37609856"/>
        <c:scaling>
          <c:orientation val="minMax"/>
        </c:scaling>
        <c:delete val="0"/>
        <c:axPos val="l"/>
        <c:majorTickMark val="out"/>
        <c:minorTickMark val="none"/>
        <c:tickLblPos val="nextTo"/>
        <c:crossAx val="37611392"/>
        <c:crosses val="autoZero"/>
        <c:auto val="1"/>
        <c:lblAlgn val="ctr"/>
        <c:lblOffset val="100"/>
        <c:noMultiLvlLbl val="0"/>
      </c:catAx>
      <c:valAx>
        <c:axId val="376113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76098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Word]Лист1'!$C$191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Word]Лист1'!$B$196:$B$197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Word]Лист1'!$C$196:$C$197</c:f>
              <c:numCache>
                <c:formatCode>0.0%</c:formatCode>
                <c:ptCount val="2"/>
                <c:pt idx="0">
                  <c:v>0.28200000000000008</c:v>
                </c:pt>
                <c:pt idx="1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Word]Лист1'!$D$191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Word]Лист1'!$B$196:$B$197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Word]Лист1'!$D$196:$D$197</c:f>
              <c:numCache>
                <c:formatCode>0.0%</c:formatCode>
                <c:ptCount val="2"/>
                <c:pt idx="0">
                  <c:v>0.69410000000000005</c:v>
                </c:pt>
                <c:pt idx="1">
                  <c:v>0.78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Word]Лист1'!$E$191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Word]Лист1'!$B$196:$B$197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Word]Лист1'!$E$196:$E$197</c:f>
              <c:numCache>
                <c:formatCode>0.0%</c:formatCode>
                <c:ptCount val="2"/>
                <c:pt idx="0">
                  <c:v>2.4E-2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7630720"/>
        <c:axId val="37632256"/>
      </c:barChart>
      <c:catAx>
        <c:axId val="37630720"/>
        <c:scaling>
          <c:orientation val="minMax"/>
        </c:scaling>
        <c:delete val="0"/>
        <c:axPos val="l"/>
        <c:majorTickMark val="out"/>
        <c:minorTickMark val="none"/>
        <c:tickLblPos val="nextTo"/>
        <c:crossAx val="37632256"/>
        <c:crosses val="autoZero"/>
        <c:auto val="1"/>
        <c:lblAlgn val="ctr"/>
        <c:lblOffset val="100"/>
        <c:noMultiLvlLbl val="0"/>
      </c:catAx>
      <c:valAx>
        <c:axId val="376322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7630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Word]Лист1'!$C$191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Word]Лист1'!$B$199:$B$200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Word]Лист1'!$C$199:$C$200</c:f>
              <c:numCache>
                <c:formatCode>0.0%</c:formatCode>
                <c:ptCount val="2"/>
                <c:pt idx="0">
                  <c:v>0.27100000000000002</c:v>
                </c:pt>
                <c:pt idx="1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Word]Лист1'!$D$191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Word]Лист1'!$B$199:$B$200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Word]Лист1'!$D$199:$D$200</c:f>
              <c:numCache>
                <c:formatCode>0.0%</c:formatCode>
                <c:ptCount val="2"/>
                <c:pt idx="0">
                  <c:v>0.72940000000000005</c:v>
                </c:pt>
                <c:pt idx="1">
                  <c:v>0.78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Word]Лист1'!$E$191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Word]Лист1'!$B$199:$B$200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Word]Лист1'!$E$199:$E$200</c:f>
              <c:numCache>
                <c:formatCode>0.0%</c:formatCode>
                <c:ptCount val="2"/>
                <c:pt idx="0">
                  <c:v>0</c:v>
                </c:pt>
                <c:pt idx="1">
                  <c:v>9.0000000000000024E-2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7655296"/>
        <c:axId val="37656832"/>
      </c:barChart>
      <c:catAx>
        <c:axId val="37655296"/>
        <c:scaling>
          <c:orientation val="minMax"/>
        </c:scaling>
        <c:delete val="0"/>
        <c:axPos val="l"/>
        <c:majorTickMark val="out"/>
        <c:minorTickMark val="none"/>
        <c:tickLblPos val="nextTo"/>
        <c:crossAx val="37656832"/>
        <c:crosses val="autoZero"/>
        <c:auto val="1"/>
        <c:lblAlgn val="ctr"/>
        <c:lblOffset val="100"/>
        <c:noMultiLvlLbl val="0"/>
      </c:catAx>
      <c:valAx>
        <c:axId val="376568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76552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Word]Лист1'!$C$219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Word]Лист1'!$B$221:$B$222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Word]Лист1'!$C$221:$C$222</c:f>
              <c:numCache>
                <c:formatCode>0.0%</c:formatCode>
                <c:ptCount val="2"/>
                <c:pt idx="0">
                  <c:v>0.32940000000000036</c:v>
                </c:pt>
                <c:pt idx="1">
                  <c:v>0.11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Word]Лист1'!$D$219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Word]Лист1'!$B$221:$B$222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Word]Лист1'!$D$221:$D$222</c:f>
              <c:numCache>
                <c:formatCode>0.0%</c:formatCode>
                <c:ptCount val="2"/>
                <c:pt idx="0">
                  <c:v>0.36470000000000002</c:v>
                </c:pt>
                <c:pt idx="1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Word]Лист1'!$E$219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Word]Лист1'!$B$221:$B$222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Word]Лист1'!$E$221:$E$222</c:f>
              <c:numCache>
                <c:formatCode>0.0%</c:formatCode>
                <c:ptCount val="2"/>
                <c:pt idx="0">
                  <c:v>0.30600000000000022</c:v>
                </c:pt>
                <c:pt idx="1">
                  <c:v>0.34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7668352"/>
        <c:axId val="37669888"/>
      </c:barChart>
      <c:catAx>
        <c:axId val="37668352"/>
        <c:scaling>
          <c:orientation val="minMax"/>
        </c:scaling>
        <c:delete val="0"/>
        <c:axPos val="l"/>
        <c:majorTickMark val="out"/>
        <c:minorTickMark val="none"/>
        <c:tickLblPos val="nextTo"/>
        <c:crossAx val="37669888"/>
        <c:crosses val="autoZero"/>
        <c:auto val="1"/>
        <c:lblAlgn val="ctr"/>
        <c:lblOffset val="100"/>
        <c:noMultiLvlLbl val="0"/>
      </c:catAx>
      <c:valAx>
        <c:axId val="376698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7668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Word]Лист1'!$C$219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Word]Лист1'!$B$224:$B$225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Word]Лист1'!$C$224:$C$225</c:f>
              <c:numCache>
                <c:formatCode>0.0%</c:formatCode>
                <c:ptCount val="2"/>
                <c:pt idx="0">
                  <c:v>0.36470000000000002</c:v>
                </c:pt>
                <c:pt idx="1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Word]Лист1'!$D$219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Word]Лист1'!$B$224:$B$225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Word]Лист1'!$D$224:$D$225</c:f>
              <c:numCache>
                <c:formatCode>0.0%</c:formatCode>
                <c:ptCount val="2"/>
                <c:pt idx="0">
                  <c:v>0.30580000000000024</c:v>
                </c:pt>
                <c:pt idx="1">
                  <c:v>0.56000000000000005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Word]Лист1'!$E$219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Word]Лист1'!$B$224:$B$225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Word]Лист1'!$E$224:$E$225</c:f>
              <c:numCache>
                <c:formatCode>0.0%</c:formatCode>
                <c:ptCount val="2"/>
                <c:pt idx="0">
                  <c:v>0.32900000000000024</c:v>
                </c:pt>
                <c:pt idx="1">
                  <c:v>0.32000000000000017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7705600"/>
        <c:axId val="37707136"/>
      </c:barChart>
      <c:catAx>
        <c:axId val="37705600"/>
        <c:scaling>
          <c:orientation val="minMax"/>
        </c:scaling>
        <c:delete val="0"/>
        <c:axPos val="l"/>
        <c:majorTickMark val="out"/>
        <c:minorTickMark val="none"/>
        <c:tickLblPos val="nextTo"/>
        <c:crossAx val="37707136"/>
        <c:crosses val="autoZero"/>
        <c:auto val="1"/>
        <c:lblAlgn val="ctr"/>
        <c:lblOffset val="100"/>
        <c:noMultiLvlLbl val="0"/>
      </c:catAx>
      <c:valAx>
        <c:axId val="377071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77056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Word]Лист1'!$C$219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Word]Лист1'!$B$227:$B$228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Word]Лист1'!$C$227:$C$228</c:f>
              <c:numCache>
                <c:formatCode>0.0%</c:formatCode>
                <c:ptCount val="2"/>
                <c:pt idx="0">
                  <c:v>0.43530000000000024</c:v>
                </c:pt>
                <c:pt idx="1">
                  <c:v>0.14500000000000007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Word]Лист1'!$D$219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Word]Лист1'!$B$227:$B$228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Word]Лист1'!$D$227:$D$228</c:f>
              <c:numCache>
                <c:formatCode>0.0%</c:formatCode>
                <c:ptCount val="2"/>
                <c:pt idx="0">
                  <c:v>0.36570000000000008</c:v>
                </c:pt>
                <c:pt idx="1">
                  <c:v>0.53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Word]Лист1'!$E$219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Word]Лист1'!$B$227:$B$228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Word]Лист1'!$E$227:$E$228</c:f>
              <c:numCache>
                <c:formatCode>0.0%</c:formatCode>
                <c:ptCount val="2"/>
                <c:pt idx="0">
                  <c:v>0.19900000000000001</c:v>
                </c:pt>
                <c:pt idx="1">
                  <c:v>0.32500000000000018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7735040"/>
        <c:axId val="37740928"/>
      </c:barChart>
      <c:catAx>
        <c:axId val="37735040"/>
        <c:scaling>
          <c:orientation val="minMax"/>
        </c:scaling>
        <c:delete val="0"/>
        <c:axPos val="l"/>
        <c:majorTickMark val="out"/>
        <c:minorTickMark val="none"/>
        <c:tickLblPos val="nextTo"/>
        <c:crossAx val="37740928"/>
        <c:crosses val="autoZero"/>
        <c:auto val="1"/>
        <c:lblAlgn val="ctr"/>
        <c:lblOffset val="100"/>
        <c:noMultiLvlLbl val="0"/>
      </c:catAx>
      <c:valAx>
        <c:axId val="377409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77350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Word]Лист1'!$C$486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Word]Лист1'!$B$488:$B$489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Word]Лист1'!$C$488:$C$489</c:f>
              <c:numCache>
                <c:formatCode>0.0%</c:formatCode>
                <c:ptCount val="2"/>
                <c:pt idx="0">
                  <c:v>0.45900000000000002</c:v>
                </c:pt>
                <c:pt idx="1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Word]Лист1'!$D$486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Word]Лист1'!$B$488:$B$489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Word]Лист1'!$D$488:$D$489</c:f>
              <c:numCache>
                <c:formatCode>0.0%</c:formatCode>
                <c:ptCount val="2"/>
                <c:pt idx="0">
                  <c:v>0.29400000000000015</c:v>
                </c:pt>
                <c:pt idx="1">
                  <c:v>0.59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Word]Лист1'!$E$486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Word]Лист1'!$B$488:$B$489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Word]Лист1'!$E$488:$E$489</c:f>
              <c:numCache>
                <c:formatCode>0.0%</c:formatCode>
                <c:ptCount val="2"/>
                <c:pt idx="0">
                  <c:v>0.24700000000000008</c:v>
                </c:pt>
                <c:pt idx="1">
                  <c:v>0.15000000000000008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8022528"/>
        <c:axId val="38028416"/>
      </c:barChart>
      <c:catAx>
        <c:axId val="38022528"/>
        <c:scaling>
          <c:orientation val="minMax"/>
        </c:scaling>
        <c:delete val="0"/>
        <c:axPos val="l"/>
        <c:majorTickMark val="out"/>
        <c:minorTickMark val="none"/>
        <c:tickLblPos val="nextTo"/>
        <c:crossAx val="38028416"/>
        <c:crosses val="autoZero"/>
        <c:auto val="1"/>
        <c:lblAlgn val="ctr"/>
        <c:lblOffset val="100"/>
        <c:noMultiLvlLbl val="0"/>
      </c:catAx>
      <c:valAx>
        <c:axId val="380284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8022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Word]Лист1'!$C$486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Word]Лист1'!$B$491:$B$492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Word]Лист1'!$C$491:$C$492</c:f>
              <c:numCache>
                <c:formatCode>0.0%</c:formatCode>
                <c:ptCount val="2"/>
                <c:pt idx="0">
                  <c:v>0.50600000000000001</c:v>
                </c:pt>
                <c:pt idx="1">
                  <c:v>0.37000000000000016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Word]Лист1'!$D$486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Word]Лист1'!$B$491:$B$492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Word]Лист1'!$D$491:$D$492</c:f>
              <c:numCache>
                <c:formatCode>0.0%</c:formatCode>
                <c:ptCount val="2"/>
                <c:pt idx="0">
                  <c:v>0.24700000000000008</c:v>
                </c:pt>
                <c:pt idx="1">
                  <c:v>0.51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Word]Лист1'!$E$486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Word]Лист1'!$B$491:$B$492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Word]Лист1'!$E$491:$E$492</c:f>
              <c:numCache>
                <c:formatCode>0.0%</c:formatCode>
                <c:ptCount val="2"/>
                <c:pt idx="0">
                  <c:v>0.24700000000000008</c:v>
                </c:pt>
                <c:pt idx="1">
                  <c:v>0.12000000000000002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8043648"/>
        <c:axId val="38045184"/>
      </c:barChart>
      <c:catAx>
        <c:axId val="38043648"/>
        <c:scaling>
          <c:orientation val="minMax"/>
        </c:scaling>
        <c:delete val="0"/>
        <c:axPos val="l"/>
        <c:majorTickMark val="out"/>
        <c:minorTickMark val="none"/>
        <c:tickLblPos val="nextTo"/>
        <c:crossAx val="38045184"/>
        <c:crosses val="autoZero"/>
        <c:auto val="1"/>
        <c:lblAlgn val="ctr"/>
        <c:lblOffset val="100"/>
        <c:noMultiLvlLbl val="0"/>
      </c:catAx>
      <c:valAx>
        <c:axId val="380451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80436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Word]Лист1'!$C$486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Word]Лист1'!$B$494:$B$495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Word]Лист1'!$C$494:$C$495</c:f>
              <c:numCache>
                <c:formatCode>0.0%</c:formatCode>
                <c:ptCount val="2"/>
                <c:pt idx="0">
                  <c:v>0.47100000000000014</c:v>
                </c:pt>
                <c:pt idx="1">
                  <c:v>0.38000000000000017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Word]Лист1'!$D$486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Word]Лист1'!$B$494:$B$495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Word]Лист1'!$D$494:$D$495</c:f>
              <c:numCache>
                <c:formatCode>0.0%</c:formatCode>
                <c:ptCount val="2"/>
                <c:pt idx="0">
                  <c:v>0.35200000000000015</c:v>
                </c:pt>
                <c:pt idx="1">
                  <c:v>0.53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Word]Лист1'!$E$486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Word]Лист1'!$B$494:$B$495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Word]Лист1'!$E$494:$E$495</c:f>
              <c:numCache>
                <c:formatCode>0.0%</c:formatCode>
                <c:ptCount val="2"/>
                <c:pt idx="0">
                  <c:v>0.17700000000000007</c:v>
                </c:pt>
                <c:pt idx="1">
                  <c:v>9.0000000000000024E-2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8068224"/>
        <c:axId val="38069760"/>
      </c:barChart>
      <c:catAx>
        <c:axId val="38068224"/>
        <c:scaling>
          <c:orientation val="minMax"/>
        </c:scaling>
        <c:delete val="0"/>
        <c:axPos val="l"/>
        <c:majorTickMark val="out"/>
        <c:minorTickMark val="none"/>
        <c:tickLblPos val="nextTo"/>
        <c:crossAx val="38069760"/>
        <c:crosses val="autoZero"/>
        <c:auto val="1"/>
        <c:lblAlgn val="ctr"/>
        <c:lblOffset val="100"/>
        <c:noMultiLvlLbl val="0"/>
      </c:catAx>
      <c:valAx>
        <c:axId val="380697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80682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Word]Лист1'!$C$120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Word]Лист1'!$B$122:$B$123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Word]Лист1'!$C$122:$C$123</c:f>
              <c:numCache>
                <c:formatCode>0.0%</c:formatCode>
                <c:ptCount val="2"/>
                <c:pt idx="0">
                  <c:v>0.68200000000000005</c:v>
                </c:pt>
                <c:pt idx="1">
                  <c:v>0.34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Word]Лист1'!$D$120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Word]Лист1'!$B$122:$B$123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Word]Лист1'!$D$122:$D$123</c:f>
              <c:numCache>
                <c:formatCode>0.0%</c:formatCode>
                <c:ptCount val="2"/>
                <c:pt idx="0">
                  <c:v>0.23600000000000004</c:v>
                </c:pt>
                <c:pt idx="1">
                  <c:v>0.43000000000000016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Word]Лист1'!$B$122:$B$123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Word]Лист1'!$E$122:$E$123</c:f>
              <c:numCache>
                <c:formatCode>0.0%</c:formatCode>
                <c:ptCount val="2"/>
                <c:pt idx="0">
                  <c:v>8.2000000000000003E-2</c:v>
                </c:pt>
                <c:pt idx="1">
                  <c:v>0.23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0338560"/>
        <c:axId val="40340480"/>
      </c:barChart>
      <c:catAx>
        <c:axId val="40338560"/>
        <c:scaling>
          <c:orientation val="minMax"/>
        </c:scaling>
        <c:delete val="0"/>
        <c:axPos val="l"/>
        <c:majorTickMark val="out"/>
        <c:minorTickMark val="none"/>
        <c:tickLblPos val="nextTo"/>
        <c:crossAx val="40340480"/>
        <c:crosses val="autoZero"/>
        <c:auto val="1"/>
        <c:lblAlgn val="ctr"/>
        <c:lblOffset val="100"/>
        <c:noMultiLvlLbl val="0"/>
      </c:catAx>
      <c:valAx>
        <c:axId val="403404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03385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Word]Лист1'!$C$271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Word]Лист1'!$B$273:$B$274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Word]Лист1'!$C$273:$C$274</c:f>
              <c:numCache>
                <c:formatCode>0.0%</c:formatCode>
                <c:ptCount val="2"/>
                <c:pt idx="0">
                  <c:v>0.37640000000000012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Word]Лист1'!$D$271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Word]Лист1'!$B$273:$B$274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Word]Лист1'!$D$273:$D$274</c:f>
              <c:numCache>
                <c:formatCode>0.0%</c:formatCode>
                <c:ptCount val="2"/>
                <c:pt idx="0">
                  <c:v>0.4</c:v>
                </c:pt>
                <c:pt idx="1">
                  <c:v>0.68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Word]Лист1'!$E$271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Word]Лист1'!$B$273:$B$274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Word]Лист1'!$E$273:$E$274</c:f>
              <c:numCache>
                <c:formatCode>0.0%</c:formatCode>
                <c:ptCount val="2"/>
                <c:pt idx="0">
                  <c:v>0.224</c:v>
                </c:pt>
                <c:pt idx="1">
                  <c:v>0.22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8613760"/>
        <c:axId val="38615296"/>
      </c:barChart>
      <c:catAx>
        <c:axId val="38613760"/>
        <c:scaling>
          <c:orientation val="minMax"/>
        </c:scaling>
        <c:delete val="0"/>
        <c:axPos val="l"/>
        <c:majorTickMark val="out"/>
        <c:minorTickMark val="none"/>
        <c:tickLblPos val="nextTo"/>
        <c:crossAx val="38615296"/>
        <c:crosses val="autoZero"/>
        <c:auto val="1"/>
        <c:lblAlgn val="ctr"/>
        <c:lblOffset val="100"/>
        <c:noMultiLvlLbl val="0"/>
      </c:catAx>
      <c:valAx>
        <c:axId val="386152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86137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Word]Лист1'!$C$271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Word]Лист1'!$B$276:$B$277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Word]Лист1'!$C$276:$C$277</c:f>
              <c:numCache>
                <c:formatCode>0.0%</c:formatCode>
                <c:ptCount val="2"/>
                <c:pt idx="0">
                  <c:v>0.35300000000000009</c:v>
                </c:pt>
                <c:pt idx="1">
                  <c:v>0.16500000000000001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Word]Лист1'!$D$271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Word]Лист1'!$B$276:$B$277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Word]Лист1'!$D$276:$D$277</c:f>
              <c:numCache>
                <c:formatCode>0.0%</c:formatCode>
                <c:ptCount val="2"/>
                <c:pt idx="0">
                  <c:v>0.51770000000000005</c:v>
                </c:pt>
                <c:pt idx="1">
                  <c:v>0.65800000000000025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Word]Лист1'!$E$271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Word]Лист1'!$B$276:$B$277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Word]Лист1'!$E$276:$E$277</c:f>
              <c:numCache>
                <c:formatCode>0.0%</c:formatCode>
                <c:ptCount val="2"/>
                <c:pt idx="0">
                  <c:v>0.129</c:v>
                </c:pt>
                <c:pt idx="1">
                  <c:v>0.17700000000000005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8642816"/>
        <c:axId val="38644352"/>
      </c:barChart>
      <c:catAx>
        <c:axId val="38642816"/>
        <c:scaling>
          <c:orientation val="minMax"/>
        </c:scaling>
        <c:delete val="0"/>
        <c:axPos val="l"/>
        <c:majorTickMark val="out"/>
        <c:minorTickMark val="none"/>
        <c:tickLblPos val="nextTo"/>
        <c:crossAx val="38644352"/>
        <c:crosses val="autoZero"/>
        <c:auto val="1"/>
        <c:lblAlgn val="ctr"/>
        <c:lblOffset val="100"/>
        <c:noMultiLvlLbl val="0"/>
      </c:catAx>
      <c:valAx>
        <c:axId val="386443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86428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Word]Лист1'!$C$271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Word]Лист1'!$B$279:$B$280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Word]Лист1'!$C$279:$C$280</c:f>
              <c:numCache>
                <c:formatCode>0.0%</c:formatCode>
                <c:ptCount val="2"/>
                <c:pt idx="0">
                  <c:v>9.1000000000000025E-2</c:v>
                </c:pt>
                <c:pt idx="1">
                  <c:v>9.7000000000000003E-2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Word]Лист1'!$D$271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Word]Лист1'!$B$279:$B$280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Word]Лист1'!$D$279:$D$280</c:f>
              <c:numCache>
                <c:formatCode>0.0%</c:formatCode>
                <c:ptCount val="2"/>
                <c:pt idx="0">
                  <c:v>0.70400000000000018</c:v>
                </c:pt>
                <c:pt idx="1">
                  <c:v>0.71800000000000019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Word]Лист1'!$E$271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Word]Лист1'!$B$279:$B$280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Word]Лист1'!$E$279:$E$280</c:f>
              <c:numCache>
                <c:formatCode>0.0%</c:formatCode>
                <c:ptCount val="2"/>
                <c:pt idx="0">
                  <c:v>0.20500000000000004</c:v>
                </c:pt>
                <c:pt idx="1">
                  <c:v>0.18500000000000005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9593472"/>
        <c:axId val="39595008"/>
      </c:barChart>
      <c:catAx>
        <c:axId val="39593472"/>
        <c:scaling>
          <c:orientation val="minMax"/>
        </c:scaling>
        <c:delete val="0"/>
        <c:axPos val="l"/>
        <c:majorTickMark val="out"/>
        <c:minorTickMark val="none"/>
        <c:tickLblPos val="nextTo"/>
        <c:crossAx val="39595008"/>
        <c:crosses val="autoZero"/>
        <c:auto val="1"/>
        <c:lblAlgn val="ctr"/>
        <c:lblOffset val="100"/>
        <c:noMultiLvlLbl val="0"/>
      </c:catAx>
      <c:valAx>
        <c:axId val="395950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959347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Word]Лист1'!$C$295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Word]Лист1'!$B$297:$B$298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Word]Лист1'!$C$297:$C$298</c:f>
              <c:numCache>
                <c:formatCode>0.0%</c:formatCode>
                <c:ptCount val="2"/>
                <c:pt idx="0">
                  <c:v>0.62350000000000005</c:v>
                </c:pt>
                <c:pt idx="1">
                  <c:v>0.41500000000000009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Word]Лист1'!$D$295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Word]Лист1'!$B$297:$B$298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Word]Лист1'!$D$297:$D$298</c:f>
              <c:numCache>
                <c:formatCode>0.0%</c:formatCode>
                <c:ptCount val="2"/>
                <c:pt idx="0">
                  <c:v>0.27060000000000001</c:v>
                </c:pt>
                <c:pt idx="1">
                  <c:v>0.42800000000000016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Word]Лист1'!$E$295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Word]Лист1'!$B$297:$B$298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Word]Лист1'!$E$297:$E$298</c:f>
              <c:numCache>
                <c:formatCode>0.0%</c:formatCode>
                <c:ptCount val="2"/>
                <c:pt idx="0">
                  <c:v>0.10600000000000002</c:v>
                </c:pt>
                <c:pt idx="1">
                  <c:v>0.15700000000000006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9627008"/>
        <c:axId val="39645184"/>
      </c:barChart>
      <c:catAx>
        <c:axId val="39627008"/>
        <c:scaling>
          <c:orientation val="minMax"/>
        </c:scaling>
        <c:delete val="0"/>
        <c:axPos val="l"/>
        <c:majorTickMark val="out"/>
        <c:minorTickMark val="none"/>
        <c:tickLblPos val="nextTo"/>
        <c:crossAx val="39645184"/>
        <c:crosses val="autoZero"/>
        <c:auto val="1"/>
        <c:lblAlgn val="ctr"/>
        <c:lblOffset val="100"/>
        <c:noMultiLvlLbl val="0"/>
      </c:catAx>
      <c:valAx>
        <c:axId val="396451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96270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Word]Лист1'!$C$295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Word]Лист1'!$B$300:$B$301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Word]Лист1'!$C$300:$C$301</c:f>
              <c:numCache>
                <c:formatCode>0.0%</c:formatCode>
                <c:ptCount val="2"/>
                <c:pt idx="0">
                  <c:v>0.57650000000000001</c:v>
                </c:pt>
                <c:pt idx="1">
                  <c:v>0.23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Word]Лист1'!$D$295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Word]Лист1'!$B$300:$B$301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Word]Лист1'!$D$300:$D$301</c:f>
              <c:numCache>
                <c:formatCode>0.0%</c:formatCode>
                <c:ptCount val="2"/>
                <c:pt idx="0">
                  <c:v>0.3412</c:v>
                </c:pt>
                <c:pt idx="1">
                  <c:v>0.6000000000000002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Word]Лист1'!$E$295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Word]Лист1'!$B$300:$B$301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Word]Лист1'!$E$300:$E$301</c:f>
              <c:numCache>
                <c:formatCode>0.0%</c:formatCode>
                <c:ptCount val="2"/>
                <c:pt idx="0">
                  <c:v>8.2000000000000003E-2</c:v>
                </c:pt>
                <c:pt idx="1">
                  <c:v>0.17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9668736"/>
        <c:axId val="39686912"/>
      </c:barChart>
      <c:catAx>
        <c:axId val="39668736"/>
        <c:scaling>
          <c:orientation val="minMax"/>
        </c:scaling>
        <c:delete val="0"/>
        <c:axPos val="l"/>
        <c:majorTickMark val="out"/>
        <c:minorTickMark val="none"/>
        <c:tickLblPos val="nextTo"/>
        <c:crossAx val="39686912"/>
        <c:crosses val="autoZero"/>
        <c:auto val="1"/>
        <c:lblAlgn val="ctr"/>
        <c:lblOffset val="100"/>
        <c:noMultiLvlLbl val="0"/>
      </c:catAx>
      <c:valAx>
        <c:axId val="396869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9668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Word]Лист1'!$C$295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Word]Лист1'!$B$303:$B$304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Word]Лист1'!$C$303:$C$304</c:f>
              <c:numCache>
                <c:formatCode>0.0%</c:formatCode>
                <c:ptCount val="2"/>
                <c:pt idx="0">
                  <c:v>0.69410000000000005</c:v>
                </c:pt>
                <c:pt idx="1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Word]Лист1'!$D$295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Word]Лист1'!$B$303:$B$304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Word]Лист1'!$D$303:$D$304</c:f>
              <c:numCache>
                <c:formatCode>0.0%</c:formatCode>
                <c:ptCount val="2"/>
                <c:pt idx="0">
                  <c:v>0.25890000000000002</c:v>
                </c:pt>
                <c:pt idx="1">
                  <c:v>0.61000000000000021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Word]Лист1'!$E$295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Word]Лист1'!$B$303:$B$304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Word]Лист1'!$E$303:$E$304</c:f>
              <c:numCache>
                <c:formatCode>0.0%</c:formatCode>
                <c:ptCount val="2"/>
                <c:pt idx="0">
                  <c:v>4.7000000000000014E-2</c:v>
                </c:pt>
                <c:pt idx="1">
                  <c:v>0.13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9705984"/>
        <c:axId val="39715968"/>
      </c:barChart>
      <c:catAx>
        <c:axId val="39705984"/>
        <c:scaling>
          <c:orientation val="minMax"/>
        </c:scaling>
        <c:delete val="0"/>
        <c:axPos val="l"/>
        <c:majorTickMark val="out"/>
        <c:minorTickMark val="none"/>
        <c:tickLblPos val="nextTo"/>
        <c:crossAx val="39715968"/>
        <c:crosses val="autoZero"/>
        <c:auto val="1"/>
        <c:lblAlgn val="ctr"/>
        <c:lblOffset val="100"/>
        <c:noMultiLvlLbl val="0"/>
      </c:catAx>
      <c:valAx>
        <c:axId val="397159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97059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Word]Лист1'!$C$327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Word]Лист1'!$B$329:$B$330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Word]Лист1'!$C$329:$C$330</c:f>
              <c:numCache>
                <c:formatCode>0.0%</c:formatCode>
                <c:ptCount val="2"/>
                <c:pt idx="0">
                  <c:v>0.42280000000000012</c:v>
                </c:pt>
                <c:pt idx="1">
                  <c:v>0.28000000000000008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Word]Лист1'!$D$327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Word]Лист1'!$B$329:$B$330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Word]Лист1'!$D$329:$D$330</c:f>
              <c:numCache>
                <c:formatCode>0.0%</c:formatCode>
                <c:ptCount val="2"/>
                <c:pt idx="0">
                  <c:v>0.38820000000000016</c:v>
                </c:pt>
                <c:pt idx="1">
                  <c:v>0.58000000000000007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Word]Лист1'!$E$327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Word]Лист1'!$B$329:$B$330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Word]Лист1'!$E$329:$E$330</c:f>
              <c:numCache>
                <c:formatCode>0.0%</c:formatCode>
                <c:ptCount val="2"/>
                <c:pt idx="0">
                  <c:v>0.18900000000000006</c:v>
                </c:pt>
                <c:pt idx="1">
                  <c:v>0.14000000000000001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9740160"/>
        <c:axId val="39741696"/>
      </c:barChart>
      <c:catAx>
        <c:axId val="39740160"/>
        <c:scaling>
          <c:orientation val="minMax"/>
        </c:scaling>
        <c:delete val="0"/>
        <c:axPos val="l"/>
        <c:majorTickMark val="out"/>
        <c:minorTickMark val="none"/>
        <c:tickLblPos val="nextTo"/>
        <c:crossAx val="39741696"/>
        <c:crosses val="autoZero"/>
        <c:auto val="1"/>
        <c:lblAlgn val="ctr"/>
        <c:lblOffset val="100"/>
        <c:noMultiLvlLbl val="0"/>
      </c:catAx>
      <c:valAx>
        <c:axId val="397416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97401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Word]Лист1'!$C$327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Word]Лист1'!$B$332:$B$333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Word]Лист1'!$C$332:$C$333</c:f>
              <c:numCache>
                <c:formatCode>0.0%</c:formatCode>
                <c:ptCount val="2"/>
                <c:pt idx="0">
                  <c:v>0.4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Word]Лист1'!$D$327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Word]Лист1'!$B$332:$B$333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Word]Лист1'!$D$332:$D$333</c:f>
              <c:numCache>
                <c:formatCode>0.0%</c:formatCode>
                <c:ptCount val="2"/>
                <c:pt idx="0">
                  <c:v>0.37650000000000011</c:v>
                </c:pt>
                <c:pt idx="1">
                  <c:v>0.65000000000000024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Word]Лист1'!$E$327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Word]Лист1'!$B$332:$B$333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Word]Лист1'!$E$332:$E$333</c:f>
              <c:numCache>
                <c:formatCode>0.0%</c:formatCode>
                <c:ptCount val="2"/>
                <c:pt idx="0">
                  <c:v>0.223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9961728"/>
        <c:axId val="39963264"/>
      </c:barChart>
      <c:catAx>
        <c:axId val="39961728"/>
        <c:scaling>
          <c:orientation val="minMax"/>
        </c:scaling>
        <c:delete val="0"/>
        <c:axPos val="l"/>
        <c:majorTickMark val="out"/>
        <c:minorTickMark val="none"/>
        <c:tickLblPos val="nextTo"/>
        <c:crossAx val="39963264"/>
        <c:crosses val="autoZero"/>
        <c:auto val="1"/>
        <c:lblAlgn val="ctr"/>
        <c:lblOffset val="100"/>
        <c:noMultiLvlLbl val="0"/>
      </c:catAx>
      <c:valAx>
        <c:axId val="399632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99617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Word]Лист1'!$C$327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Word]Лист1'!$B$335:$B$336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Word]Лист1'!$C$335:$C$336</c:f>
              <c:numCache>
                <c:formatCode>0.0%</c:formatCode>
                <c:ptCount val="2"/>
                <c:pt idx="0">
                  <c:v>0.38830000000000015</c:v>
                </c:pt>
                <c:pt idx="1">
                  <c:v>0.37000000000000011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Word]Лист1'!$D$327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Word]Лист1'!$B$335:$B$336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Word]Лист1'!$D$335:$D$336</c:f>
              <c:numCache>
                <c:formatCode>0.0%</c:formatCode>
                <c:ptCount val="2"/>
                <c:pt idx="0">
                  <c:v>0.35290000000000016</c:v>
                </c:pt>
                <c:pt idx="1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Word]Лист1'!$E$327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Word]Лист1'!$B$335:$B$336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Word]Лист1'!$E$335:$E$336</c:f>
              <c:numCache>
                <c:formatCode>0.0%</c:formatCode>
                <c:ptCount val="2"/>
                <c:pt idx="0">
                  <c:v>0.25850000000000001</c:v>
                </c:pt>
                <c:pt idx="1">
                  <c:v>8.0000000000000029E-2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0080896"/>
        <c:axId val="40082432"/>
      </c:barChart>
      <c:catAx>
        <c:axId val="40080896"/>
        <c:scaling>
          <c:orientation val="minMax"/>
        </c:scaling>
        <c:delete val="0"/>
        <c:axPos val="l"/>
        <c:majorTickMark val="out"/>
        <c:minorTickMark val="none"/>
        <c:tickLblPos val="nextTo"/>
        <c:crossAx val="40082432"/>
        <c:crosses val="autoZero"/>
        <c:auto val="1"/>
        <c:lblAlgn val="ctr"/>
        <c:lblOffset val="100"/>
        <c:noMultiLvlLbl val="0"/>
      </c:catAx>
      <c:valAx>
        <c:axId val="400824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00808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Лист1!$C$353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Лист1!$B$355:$B$356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Лист1!$C$355:$C$356</c:f>
              <c:numCache>
                <c:formatCode>0.0%</c:formatCode>
                <c:ptCount val="2"/>
                <c:pt idx="0">
                  <c:v>0.43530000000000013</c:v>
                </c:pt>
                <c:pt idx="1">
                  <c:v>0.46</c:v>
                </c:pt>
              </c:numCache>
            </c:numRef>
          </c:val>
        </c:ser>
        <c:ser>
          <c:idx val="1"/>
          <c:order val="1"/>
          <c:tx>
            <c:strRef>
              <c:f>Лист1!$D$353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Лист1!$B$355:$B$356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Лист1!$D$355:$D$356</c:f>
              <c:numCache>
                <c:formatCode>0.0%</c:formatCode>
                <c:ptCount val="2"/>
                <c:pt idx="0">
                  <c:v>0.37650000000000011</c:v>
                </c:pt>
                <c:pt idx="1">
                  <c:v>0.42500000000000016</c:v>
                </c:pt>
              </c:numCache>
            </c:numRef>
          </c:val>
        </c:ser>
        <c:ser>
          <c:idx val="2"/>
          <c:order val="2"/>
          <c:tx>
            <c:strRef>
              <c:f>Лист1!$E$353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Лист1!$B$355:$B$356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Лист1!$E$355:$E$356</c:f>
              <c:numCache>
                <c:formatCode>0.0%</c:formatCode>
                <c:ptCount val="2"/>
                <c:pt idx="0">
                  <c:v>0.15290000000000006</c:v>
                </c:pt>
                <c:pt idx="1">
                  <c:v>0.115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0245504"/>
        <c:axId val="40247296"/>
      </c:barChart>
      <c:catAx>
        <c:axId val="40245504"/>
        <c:scaling>
          <c:orientation val="minMax"/>
        </c:scaling>
        <c:delete val="0"/>
        <c:axPos val="l"/>
        <c:majorTickMark val="out"/>
        <c:minorTickMark val="none"/>
        <c:tickLblPos val="nextTo"/>
        <c:crossAx val="40247296"/>
        <c:crosses val="autoZero"/>
        <c:auto val="1"/>
        <c:lblAlgn val="ctr"/>
        <c:lblOffset val="100"/>
        <c:noMultiLvlLbl val="0"/>
      </c:catAx>
      <c:valAx>
        <c:axId val="402472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02455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Word]Лист1'!$C$120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Word]Лист1'!$B$125:$B$126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Word]Лист1'!$C$125:$C$126</c:f>
              <c:numCache>
                <c:formatCode>0.0%</c:formatCode>
                <c:ptCount val="2"/>
                <c:pt idx="0">
                  <c:v>0.7180000000000003</c:v>
                </c:pt>
                <c:pt idx="1">
                  <c:v>0.27500000000000002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Word]Лист1'!$D$120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Word]Лист1'!$B$125:$B$126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Word]Лист1'!$D$125:$D$126</c:f>
              <c:numCache>
                <c:formatCode>0.0%</c:formatCode>
                <c:ptCount val="2"/>
                <c:pt idx="0">
                  <c:v>0.24700000000000008</c:v>
                </c:pt>
                <c:pt idx="1">
                  <c:v>0.5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Word]Лист1'!$B$125:$B$126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Word]Лист1'!$E$125:$E$126</c:f>
              <c:numCache>
                <c:formatCode>0.0%</c:formatCode>
                <c:ptCount val="2"/>
                <c:pt idx="0">
                  <c:v>3.500000000000001E-2</c:v>
                </c:pt>
                <c:pt idx="1">
                  <c:v>0.22500000000000001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3325312"/>
        <c:axId val="43326848"/>
      </c:barChart>
      <c:catAx>
        <c:axId val="43325312"/>
        <c:scaling>
          <c:orientation val="minMax"/>
        </c:scaling>
        <c:delete val="0"/>
        <c:axPos val="l"/>
        <c:majorTickMark val="out"/>
        <c:minorTickMark val="none"/>
        <c:tickLblPos val="nextTo"/>
        <c:crossAx val="43326848"/>
        <c:crosses val="autoZero"/>
        <c:auto val="1"/>
        <c:lblAlgn val="ctr"/>
        <c:lblOffset val="100"/>
        <c:noMultiLvlLbl val="0"/>
      </c:catAx>
      <c:valAx>
        <c:axId val="433268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3325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Лист1!$C$353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Лист1!$B$358:$B$359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Лист1!$C$358:$C$359</c:f>
              <c:numCache>
                <c:formatCode>0.0%</c:formatCode>
                <c:ptCount val="2"/>
                <c:pt idx="0">
                  <c:v>0.4471</c:v>
                </c:pt>
                <c:pt idx="1">
                  <c:v>0.43800000000000011</c:v>
                </c:pt>
              </c:numCache>
            </c:numRef>
          </c:val>
        </c:ser>
        <c:ser>
          <c:idx val="1"/>
          <c:order val="1"/>
          <c:tx>
            <c:strRef>
              <c:f>Лист1!$D$353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Лист1!$B$358:$B$359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Лист1!$D$358:$D$359</c:f>
              <c:numCache>
                <c:formatCode>0.0%</c:formatCode>
                <c:ptCount val="2"/>
                <c:pt idx="0">
                  <c:v>0.36470000000000002</c:v>
                </c:pt>
                <c:pt idx="1">
                  <c:v>0.46500000000000002</c:v>
                </c:pt>
              </c:numCache>
            </c:numRef>
          </c:val>
        </c:ser>
        <c:ser>
          <c:idx val="2"/>
          <c:order val="2"/>
          <c:tx>
            <c:strRef>
              <c:f>Лист1!$E$353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Лист1!$B$358:$B$359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Лист1!$E$358:$E$359</c:f>
              <c:numCache>
                <c:formatCode>0.0%</c:formatCode>
                <c:ptCount val="2"/>
                <c:pt idx="0">
                  <c:v>0.15290000000000006</c:v>
                </c:pt>
                <c:pt idx="1">
                  <c:v>9.7000000000000003E-2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1933440"/>
        <c:axId val="43258240"/>
      </c:barChart>
      <c:catAx>
        <c:axId val="41933440"/>
        <c:scaling>
          <c:orientation val="minMax"/>
        </c:scaling>
        <c:delete val="0"/>
        <c:axPos val="l"/>
        <c:majorTickMark val="out"/>
        <c:minorTickMark val="none"/>
        <c:tickLblPos val="nextTo"/>
        <c:crossAx val="43258240"/>
        <c:crosses val="autoZero"/>
        <c:auto val="1"/>
        <c:lblAlgn val="ctr"/>
        <c:lblOffset val="100"/>
        <c:noMultiLvlLbl val="0"/>
      </c:catAx>
      <c:valAx>
        <c:axId val="4325824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19334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Лист1!$C$353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Лист1!$B$361:$B$362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Лист1!$C$361:$C$362</c:f>
              <c:numCache>
                <c:formatCode>0.0%</c:formatCode>
                <c:ptCount val="2"/>
                <c:pt idx="0">
                  <c:v>0.45900000000000002</c:v>
                </c:pt>
                <c:pt idx="1">
                  <c:v>0.37000000000000011</c:v>
                </c:pt>
              </c:numCache>
            </c:numRef>
          </c:val>
        </c:ser>
        <c:ser>
          <c:idx val="1"/>
          <c:order val="1"/>
          <c:tx>
            <c:strRef>
              <c:f>Лист1!$D$353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Лист1!$B$361:$B$362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Лист1!$D$361:$D$362</c:f>
              <c:numCache>
                <c:formatCode>0.0%</c:formatCode>
                <c:ptCount val="2"/>
                <c:pt idx="0">
                  <c:v>0.41180000000000011</c:v>
                </c:pt>
                <c:pt idx="1">
                  <c:v>0.54</c:v>
                </c:pt>
              </c:numCache>
            </c:numRef>
          </c:val>
        </c:ser>
        <c:ser>
          <c:idx val="2"/>
          <c:order val="2"/>
          <c:tx>
            <c:strRef>
              <c:f>Лист1!$E$353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Лист1!$B$361:$B$362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Лист1!$E$361:$E$362</c:f>
              <c:numCache>
                <c:formatCode>0.0%</c:formatCode>
                <c:ptCount val="2"/>
                <c:pt idx="0">
                  <c:v>9.4100000000000031E-2</c:v>
                </c:pt>
                <c:pt idx="1">
                  <c:v>9.0000000000000024E-2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6366080"/>
        <c:axId val="46371968"/>
      </c:barChart>
      <c:catAx>
        <c:axId val="46366080"/>
        <c:scaling>
          <c:orientation val="minMax"/>
        </c:scaling>
        <c:delete val="0"/>
        <c:axPos val="l"/>
        <c:majorTickMark val="out"/>
        <c:minorTickMark val="none"/>
        <c:tickLblPos val="nextTo"/>
        <c:crossAx val="46371968"/>
        <c:crosses val="autoZero"/>
        <c:auto val="1"/>
        <c:lblAlgn val="ctr"/>
        <c:lblOffset val="100"/>
        <c:noMultiLvlLbl val="0"/>
      </c:catAx>
      <c:valAx>
        <c:axId val="463719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63660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Word]Лист1'!$C$246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Word]Лист1'!$B$248:$B$249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Word]Лист1'!$C$248:$C$249</c:f>
              <c:numCache>
                <c:formatCode>0.0%</c:formatCode>
                <c:ptCount val="2"/>
                <c:pt idx="0">
                  <c:v>0.42350000000000015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Word]Лист1'!$D$246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Word]Лист1'!$B$248:$B$249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Word]Лист1'!$D$248:$D$249</c:f>
              <c:numCache>
                <c:formatCode>0.0%</c:formatCode>
                <c:ptCount val="2"/>
                <c:pt idx="0">
                  <c:v>0.36570000000000008</c:v>
                </c:pt>
                <c:pt idx="1">
                  <c:v>0.48000000000000009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Word]Лист1'!$E$246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Word]Лист1'!$B$248:$B$249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Word]Лист1'!$E$248:$E$249</c:f>
              <c:numCache>
                <c:formatCode>0.0%</c:formatCode>
                <c:ptCount val="2"/>
                <c:pt idx="0">
                  <c:v>0.21100000000000005</c:v>
                </c:pt>
                <c:pt idx="1">
                  <c:v>0.27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4143744"/>
        <c:axId val="64145280"/>
      </c:barChart>
      <c:catAx>
        <c:axId val="64143744"/>
        <c:scaling>
          <c:orientation val="minMax"/>
        </c:scaling>
        <c:delete val="0"/>
        <c:axPos val="l"/>
        <c:majorTickMark val="out"/>
        <c:minorTickMark val="none"/>
        <c:tickLblPos val="nextTo"/>
        <c:crossAx val="64145280"/>
        <c:crosses val="autoZero"/>
        <c:auto val="1"/>
        <c:lblAlgn val="ctr"/>
        <c:lblOffset val="100"/>
        <c:noMultiLvlLbl val="0"/>
      </c:catAx>
      <c:valAx>
        <c:axId val="641452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41437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Word]Лист1'!$C$246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Word]Лист1'!$B$251:$B$252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Word]Лист1'!$C$251:$C$252</c:f>
              <c:numCache>
                <c:formatCode>0.0%</c:formatCode>
                <c:ptCount val="2"/>
                <c:pt idx="0">
                  <c:v>0.44700000000000001</c:v>
                </c:pt>
                <c:pt idx="1">
                  <c:v>0.23500000000000001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Word]Лист1'!$D$246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Word]Лист1'!$B$251:$B$252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Word]Лист1'!$D$251:$D$252</c:f>
              <c:numCache>
                <c:formatCode>0.0%</c:formatCode>
                <c:ptCount val="2"/>
                <c:pt idx="0">
                  <c:v>0.3412</c:v>
                </c:pt>
                <c:pt idx="1">
                  <c:v>0.45500000000000002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Word]Лист1'!$E$246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Word]Лист1'!$B$251:$B$252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Word]Лист1'!$E$251:$E$252</c:f>
              <c:numCache>
                <c:formatCode>0.0%</c:formatCode>
                <c:ptCount val="2"/>
                <c:pt idx="0">
                  <c:v>0.21200000000000005</c:v>
                </c:pt>
                <c:pt idx="1">
                  <c:v>0.31000000000000011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0256896"/>
        <c:axId val="110258432"/>
      </c:barChart>
      <c:catAx>
        <c:axId val="110256896"/>
        <c:scaling>
          <c:orientation val="minMax"/>
        </c:scaling>
        <c:delete val="0"/>
        <c:axPos val="l"/>
        <c:majorTickMark val="out"/>
        <c:minorTickMark val="none"/>
        <c:tickLblPos val="nextTo"/>
        <c:crossAx val="110258432"/>
        <c:crosses val="autoZero"/>
        <c:auto val="1"/>
        <c:lblAlgn val="ctr"/>
        <c:lblOffset val="100"/>
        <c:noMultiLvlLbl val="0"/>
      </c:catAx>
      <c:valAx>
        <c:axId val="1102584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0256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Word]Лист1'!$C$246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Word]Лист1'!$B$254:$B$255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Word]Лист1'!$C$254:$C$255</c:f>
              <c:numCache>
                <c:formatCode>0.0%</c:formatCode>
                <c:ptCount val="2"/>
                <c:pt idx="0">
                  <c:v>0.47060000000000002</c:v>
                </c:pt>
                <c:pt idx="1">
                  <c:v>0.28000000000000008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Word]Лист1'!$D$246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Word]Лист1'!$B$254:$B$255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Word]Лист1'!$D$254:$D$255</c:f>
              <c:numCache>
                <c:formatCode>0.0%</c:formatCode>
                <c:ptCount val="2"/>
                <c:pt idx="0">
                  <c:v>0.41180000000000011</c:v>
                </c:pt>
                <c:pt idx="1">
                  <c:v>0.5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Word]Лист1'!$E$246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Word]Лист1'!$B$254:$B$255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Word]Лист1'!$E$254:$E$255</c:f>
              <c:numCache>
                <c:formatCode>0.0%</c:formatCode>
                <c:ptCount val="2"/>
                <c:pt idx="0">
                  <c:v>0.11799999999999998</c:v>
                </c:pt>
                <c:pt idx="1">
                  <c:v>0.22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1039616"/>
        <c:axId val="111041152"/>
      </c:barChart>
      <c:catAx>
        <c:axId val="111039616"/>
        <c:scaling>
          <c:orientation val="minMax"/>
        </c:scaling>
        <c:delete val="0"/>
        <c:axPos val="l"/>
        <c:majorTickMark val="out"/>
        <c:minorTickMark val="none"/>
        <c:tickLblPos val="nextTo"/>
        <c:crossAx val="111041152"/>
        <c:crosses val="autoZero"/>
        <c:auto val="1"/>
        <c:lblAlgn val="ctr"/>
        <c:lblOffset val="100"/>
        <c:noMultiLvlLbl val="0"/>
      </c:catAx>
      <c:valAx>
        <c:axId val="1110411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10396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Word]Лист1'!$C$408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Word]Лист1'!$B$410:$B$411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Word]Лист1'!$C$410:$C$411</c:f>
              <c:numCache>
                <c:formatCode>0.0%</c:formatCode>
                <c:ptCount val="2"/>
                <c:pt idx="0">
                  <c:v>0.2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Word]Лист1'!$D$408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Word]Лист1'!$B$410:$B$411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Word]Лист1'!$D$410:$D$411</c:f>
              <c:numCache>
                <c:formatCode>0.0%</c:formatCode>
                <c:ptCount val="2"/>
                <c:pt idx="0">
                  <c:v>0.30600000000000016</c:v>
                </c:pt>
                <c:pt idx="1">
                  <c:v>0.47000000000000008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Word]Лист1'!$E$408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Word]Лист1'!$B$410:$B$411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Word]Лист1'!$E$410:$E$411</c:f>
              <c:numCache>
                <c:formatCode>0.0%</c:formatCode>
                <c:ptCount val="2"/>
                <c:pt idx="0">
                  <c:v>0.49410000000000009</c:v>
                </c:pt>
                <c:pt idx="1">
                  <c:v>0.28000000000000008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1224704"/>
        <c:axId val="111226240"/>
      </c:barChart>
      <c:catAx>
        <c:axId val="111224704"/>
        <c:scaling>
          <c:orientation val="minMax"/>
        </c:scaling>
        <c:delete val="0"/>
        <c:axPos val="l"/>
        <c:majorTickMark val="out"/>
        <c:minorTickMark val="none"/>
        <c:tickLblPos val="nextTo"/>
        <c:crossAx val="111226240"/>
        <c:crosses val="autoZero"/>
        <c:auto val="1"/>
        <c:lblAlgn val="ctr"/>
        <c:lblOffset val="100"/>
        <c:noMultiLvlLbl val="0"/>
      </c:catAx>
      <c:valAx>
        <c:axId val="11122624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1224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Word]Лист1'!$C$408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Word]Лист1'!$B$413:$B$414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Word]Лист1'!$C$413:$C$414</c:f>
              <c:numCache>
                <c:formatCode>0.0%</c:formatCode>
                <c:ptCount val="2"/>
                <c:pt idx="0">
                  <c:v>0.23530000000000001</c:v>
                </c:pt>
                <c:pt idx="1">
                  <c:v>0.21800000000000005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Word]Лист1'!$D$408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Word]Лист1'!$B$413:$B$414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Word]Лист1'!$D$413:$D$414</c:f>
              <c:numCache>
                <c:formatCode>0.0%</c:formatCode>
                <c:ptCount val="2"/>
                <c:pt idx="0">
                  <c:v>0.27100000000000002</c:v>
                </c:pt>
                <c:pt idx="1">
                  <c:v>0.54500000000000004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Word]Лист1'!$E$408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Word]Лист1'!$B$413:$B$414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Word]Лист1'!$E$413:$E$414</c:f>
              <c:numCache>
                <c:formatCode>0.0%</c:formatCode>
                <c:ptCount val="2"/>
                <c:pt idx="0">
                  <c:v>0.49410000000000009</c:v>
                </c:pt>
                <c:pt idx="1">
                  <c:v>0.23700000000000004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1254144"/>
        <c:axId val="111268224"/>
      </c:barChart>
      <c:catAx>
        <c:axId val="111254144"/>
        <c:scaling>
          <c:orientation val="minMax"/>
        </c:scaling>
        <c:delete val="0"/>
        <c:axPos val="l"/>
        <c:majorTickMark val="out"/>
        <c:minorTickMark val="none"/>
        <c:tickLblPos val="nextTo"/>
        <c:crossAx val="111268224"/>
        <c:crosses val="autoZero"/>
        <c:auto val="1"/>
        <c:lblAlgn val="ctr"/>
        <c:lblOffset val="100"/>
        <c:noMultiLvlLbl val="0"/>
      </c:catAx>
      <c:valAx>
        <c:axId val="1112682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12541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Word]Лист1'!$C$408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Word]Лист1'!$B$416:$B$417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Word]Лист1'!$C$416:$C$417</c:f>
              <c:numCache>
                <c:formatCode>0.0%</c:formatCode>
                <c:ptCount val="2"/>
                <c:pt idx="0">
                  <c:v>0.25890000000000002</c:v>
                </c:pt>
                <c:pt idx="1">
                  <c:v>0.22700000000000001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Word]Лист1'!$D$408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Word]Лист1'!$B$416:$B$417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Word]Лист1'!$D$416:$D$417</c:f>
              <c:numCache>
                <c:formatCode>0.0%</c:formatCode>
                <c:ptCount val="2"/>
                <c:pt idx="0">
                  <c:v>0.37650000000000011</c:v>
                </c:pt>
                <c:pt idx="1">
                  <c:v>0.55800000000000005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Word]Лист1'!$E$408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Word]Лист1'!$B$416:$B$417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Word]Лист1'!$E$416:$E$417</c:f>
              <c:numCache>
                <c:formatCode>0.0%</c:formatCode>
                <c:ptCount val="2"/>
                <c:pt idx="0">
                  <c:v>0.36500000000000016</c:v>
                </c:pt>
                <c:pt idx="1">
                  <c:v>0.21500000000000005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1610880"/>
        <c:axId val="111612672"/>
      </c:barChart>
      <c:catAx>
        <c:axId val="111610880"/>
        <c:scaling>
          <c:orientation val="minMax"/>
        </c:scaling>
        <c:delete val="0"/>
        <c:axPos val="l"/>
        <c:majorTickMark val="out"/>
        <c:minorTickMark val="none"/>
        <c:tickLblPos val="nextTo"/>
        <c:crossAx val="111612672"/>
        <c:crosses val="autoZero"/>
        <c:auto val="1"/>
        <c:lblAlgn val="ctr"/>
        <c:lblOffset val="100"/>
        <c:noMultiLvlLbl val="0"/>
      </c:catAx>
      <c:valAx>
        <c:axId val="1116126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16108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Word]Лист1'!$C$433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Word]Лист1'!$B$435:$B$436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Word]Лист1'!$C$435:$C$436</c:f>
              <c:numCache>
                <c:formatCode>0.0%</c:formatCode>
                <c:ptCount val="2"/>
                <c:pt idx="0">
                  <c:v>0.224</c:v>
                </c:pt>
                <c:pt idx="1">
                  <c:v>0.23800000000000004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Word]Лист1'!$D$433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Word]Лист1'!$B$435:$B$436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Word]Лист1'!$D$435:$D$436</c:f>
              <c:numCache>
                <c:formatCode>0.0%</c:formatCode>
                <c:ptCount val="2"/>
                <c:pt idx="0">
                  <c:v>0.4</c:v>
                </c:pt>
                <c:pt idx="1">
                  <c:v>0.43500000000000011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Word]Лист1'!$E$433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Word]Лист1'!$B$435:$B$436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Word]Лист1'!$E$435:$E$436</c:f>
              <c:numCache>
                <c:formatCode>0.0%</c:formatCode>
                <c:ptCount val="2"/>
                <c:pt idx="0">
                  <c:v>0.37600000000000011</c:v>
                </c:pt>
                <c:pt idx="1">
                  <c:v>0.32700000000000012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1644032"/>
        <c:axId val="111662208"/>
      </c:barChart>
      <c:catAx>
        <c:axId val="111644032"/>
        <c:scaling>
          <c:orientation val="minMax"/>
        </c:scaling>
        <c:delete val="0"/>
        <c:axPos val="l"/>
        <c:majorTickMark val="out"/>
        <c:minorTickMark val="none"/>
        <c:tickLblPos val="nextTo"/>
        <c:crossAx val="111662208"/>
        <c:crosses val="autoZero"/>
        <c:auto val="1"/>
        <c:lblAlgn val="ctr"/>
        <c:lblOffset val="100"/>
        <c:noMultiLvlLbl val="0"/>
      </c:catAx>
      <c:valAx>
        <c:axId val="1116622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16440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Word]Лист1'!$C$433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Word]Лист1'!$B$438:$B$439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Word]Лист1'!$C$438:$C$439</c:f>
              <c:numCache>
                <c:formatCode>0.0%</c:formatCode>
                <c:ptCount val="2"/>
                <c:pt idx="0">
                  <c:v>0.29400000000000009</c:v>
                </c:pt>
                <c:pt idx="1">
                  <c:v>0.18000000000000005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Word]Лист1'!$D$433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Word]Лист1'!$B$438:$B$439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Word]Лист1'!$D$438:$D$439</c:f>
              <c:numCache>
                <c:formatCode>0.0%</c:formatCode>
                <c:ptCount val="2"/>
                <c:pt idx="0">
                  <c:v>0.44700000000000001</c:v>
                </c:pt>
                <c:pt idx="1">
                  <c:v>0.53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Word]Лист1'!$E$433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Word]Лист1'!$B$438:$B$439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Word]Лист1'!$E$438:$E$439</c:f>
              <c:numCache>
                <c:formatCode>0.0%</c:formatCode>
                <c:ptCount val="2"/>
                <c:pt idx="0">
                  <c:v>0.25900000000000001</c:v>
                </c:pt>
                <c:pt idx="1">
                  <c:v>0.29000000000000009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1689088"/>
        <c:axId val="111699072"/>
      </c:barChart>
      <c:catAx>
        <c:axId val="111689088"/>
        <c:scaling>
          <c:orientation val="minMax"/>
        </c:scaling>
        <c:delete val="0"/>
        <c:axPos val="l"/>
        <c:majorTickMark val="out"/>
        <c:minorTickMark val="none"/>
        <c:tickLblPos val="nextTo"/>
        <c:crossAx val="111699072"/>
        <c:crosses val="autoZero"/>
        <c:auto val="1"/>
        <c:lblAlgn val="ctr"/>
        <c:lblOffset val="100"/>
        <c:noMultiLvlLbl val="0"/>
      </c:catAx>
      <c:valAx>
        <c:axId val="1116990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16890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Word]Лист1'!$C$120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Word]Лист1'!$B$128:$B$129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Word]Лист1'!$C$128:$C$129</c:f>
              <c:numCache>
                <c:formatCode>0.0%</c:formatCode>
                <c:ptCount val="2"/>
                <c:pt idx="0">
                  <c:v>0.7170000000000003</c:v>
                </c:pt>
                <c:pt idx="1">
                  <c:v>0.41500000000000015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Word]Лист1'!$D$120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Word]Лист1'!$B$128:$B$129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Word]Лист1'!$D$128:$D$129</c:f>
              <c:numCache>
                <c:formatCode>0.0%</c:formatCode>
                <c:ptCount val="2"/>
                <c:pt idx="0">
                  <c:v>0.2235</c:v>
                </c:pt>
                <c:pt idx="1">
                  <c:v>0.27500000000000002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Word]Лист1'!$B$128:$B$129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Word]Лист1'!$E$128:$E$129</c:f>
              <c:numCache>
                <c:formatCode>0.0%</c:formatCode>
                <c:ptCount val="2"/>
                <c:pt idx="0">
                  <c:v>5.9000000000000018E-2</c:v>
                </c:pt>
                <c:pt idx="1">
                  <c:v>0.31000000000000016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6275584"/>
        <c:axId val="46285568"/>
      </c:barChart>
      <c:catAx>
        <c:axId val="46275584"/>
        <c:scaling>
          <c:orientation val="minMax"/>
        </c:scaling>
        <c:delete val="0"/>
        <c:axPos val="l"/>
        <c:majorTickMark val="out"/>
        <c:minorTickMark val="none"/>
        <c:tickLblPos val="nextTo"/>
        <c:crossAx val="46285568"/>
        <c:crosses val="autoZero"/>
        <c:auto val="1"/>
        <c:lblAlgn val="ctr"/>
        <c:lblOffset val="100"/>
        <c:noMultiLvlLbl val="0"/>
      </c:catAx>
      <c:valAx>
        <c:axId val="462855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62755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Word]Лист1'!$C$433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Word]Лист1'!$B$441:$B$442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Word]Лист1'!$C$441:$C$442</c:f>
              <c:numCache>
                <c:formatCode>0.0%</c:formatCode>
                <c:ptCount val="2"/>
                <c:pt idx="0">
                  <c:v>0.36500000000000016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Word]Лист1'!$D$433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Word]Лист1'!$B$441:$B$442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Word]Лист1'!$D$441:$D$442</c:f>
              <c:numCache>
                <c:formatCode>0.0%</c:formatCode>
                <c:ptCount val="2"/>
                <c:pt idx="0">
                  <c:v>0.42350000000000015</c:v>
                </c:pt>
                <c:pt idx="1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Word]Лист1'!$E$433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Word]Лист1'!$B$441:$B$442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Word]Лист1'!$E$441:$E$442</c:f>
              <c:numCache>
                <c:formatCode>0.0%</c:formatCode>
                <c:ptCount val="2"/>
                <c:pt idx="0">
                  <c:v>0.21100000000000005</c:v>
                </c:pt>
                <c:pt idx="1">
                  <c:v>0.3000000000000001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001024"/>
        <c:axId val="112002560"/>
      </c:barChart>
      <c:catAx>
        <c:axId val="112001024"/>
        <c:scaling>
          <c:orientation val="minMax"/>
        </c:scaling>
        <c:delete val="0"/>
        <c:axPos val="l"/>
        <c:majorTickMark val="out"/>
        <c:minorTickMark val="none"/>
        <c:tickLblPos val="nextTo"/>
        <c:crossAx val="112002560"/>
        <c:crosses val="autoZero"/>
        <c:auto val="1"/>
        <c:lblAlgn val="ctr"/>
        <c:lblOffset val="100"/>
        <c:noMultiLvlLbl val="0"/>
      </c:catAx>
      <c:valAx>
        <c:axId val="1120025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20010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Word]Лист1'!$C$459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Word]Лист1'!$B$461:$B$462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Word]Лист1'!$C$461:$C$462</c:f>
              <c:numCache>
                <c:formatCode>0.0%</c:formatCode>
                <c:ptCount val="2"/>
                <c:pt idx="0">
                  <c:v>0.47100000000000009</c:v>
                </c:pt>
                <c:pt idx="1">
                  <c:v>0.21000000000000005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Word]Лист1'!$D$459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Word]Лист1'!$B$461:$B$462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Word]Лист1'!$D$461:$D$462</c:f>
              <c:numCache>
                <c:formatCode>0.0%</c:formatCode>
                <c:ptCount val="2"/>
                <c:pt idx="0">
                  <c:v>0.25900000000000001</c:v>
                </c:pt>
                <c:pt idx="1">
                  <c:v>0.46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Word]Лист1'!$E$459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Word]Лист1'!$B$461:$B$462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Word]Лист1'!$E$461:$E$462</c:f>
              <c:numCache>
                <c:formatCode>0.0%</c:formatCode>
                <c:ptCount val="2"/>
                <c:pt idx="0">
                  <c:v>0.27</c:v>
                </c:pt>
                <c:pt idx="1">
                  <c:v>0.33000000000000013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026368"/>
        <c:axId val="112027904"/>
      </c:barChart>
      <c:catAx>
        <c:axId val="112026368"/>
        <c:scaling>
          <c:orientation val="minMax"/>
        </c:scaling>
        <c:delete val="0"/>
        <c:axPos val="l"/>
        <c:majorTickMark val="out"/>
        <c:minorTickMark val="none"/>
        <c:tickLblPos val="nextTo"/>
        <c:crossAx val="112027904"/>
        <c:crosses val="autoZero"/>
        <c:auto val="1"/>
        <c:lblAlgn val="ctr"/>
        <c:lblOffset val="100"/>
        <c:noMultiLvlLbl val="0"/>
      </c:catAx>
      <c:valAx>
        <c:axId val="1120279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20263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Word]Лист1'!$C$459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Word]Лист1'!$B$464:$B$465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Word]Лист1'!$C$464:$C$465</c:f>
              <c:numCache>
                <c:formatCode>0.0%</c:formatCode>
                <c:ptCount val="2"/>
                <c:pt idx="0">
                  <c:v>0.45900000000000002</c:v>
                </c:pt>
                <c:pt idx="1">
                  <c:v>0.20790000000000006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Word]Лист1'!$D$459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Word]Лист1'!$B$464:$B$465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Word]Лист1'!$D$464:$D$465</c:f>
              <c:numCache>
                <c:formatCode>0.0%</c:formatCode>
                <c:ptCount val="2"/>
                <c:pt idx="0">
                  <c:v>0.24700000000000005</c:v>
                </c:pt>
                <c:pt idx="1">
                  <c:v>0.49800000000000011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Word]Лист1'!$E$459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Word]Лист1'!$B$464:$B$465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Word]Лист1'!$E$464:$E$465</c:f>
              <c:numCache>
                <c:formatCode>0.0%</c:formatCode>
                <c:ptCount val="2"/>
                <c:pt idx="0">
                  <c:v>0.29400000000000009</c:v>
                </c:pt>
                <c:pt idx="1">
                  <c:v>0.2950000000000001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067712"/>
        <c:axId val="112069248"/>
      </c:barChart>
      <c:catAx>
        <c:axId val="112067712"/>
        <c:scaling>
          <c:orientation val="minMax"/>
        </c:scaling>
        <c:delete val="0"/>
        <c:axPos val="l"/>
        <c:majorTickMark val="out"/>
        <c:minorTickMark val="none"/>
        <c:tickLblPos val="nextTo"/>
        <c:crossAx val="112069248"/>
        <c:crosses val="autoZero"/>
        <c:auto val="1"/>
        <c:lblAlgn val="ctr"/>
        <c:lblOffset val="100"/>
        <c:noMultiLvlLbl val="0"/>
      </c:catAx>
      <c:valAx>
        <c:axId val="1120692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20677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Word]Лист1'!$C$459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Word]Лист1'!$B$467:$B$468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Word]Лист1'!$C$467:$C$468</c:f>
              <c:numCache>
                <c:formatCode>0.0%</c:formatCode>
                <c:ptCount val="2"/>
                <c:pt idx="0">
                  <c:v>0.45900000000000002</c:v>
                </c:pt>
                <c:pt idx="1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Word]Лист1'!$D$459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Word]Лист1'!$B$467:$B$468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Word]Лист1'!$D$467:$D$468</c:f>
              <c:numCache>
                <c:formatCode>0.0%</c:formatCode>
                <c:ptCount val="2"/>
                <c:pt idx="0">
                  <c:v>0.31700000000000012</c:v>
                </c:pt>
                <c:pt idx="1">
                  <c:v>0.4900000000000001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Word]Лист1'!$E$459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Word]Лист1'!$B$467:$B$468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Word]Лист1'!$E$467:$E$468</c:f>
              <c:numCache>
                <c:formatCode>0.0%</c:formatCode>
                <c:ptCount val="2"/>
                <c:pt idx="0">
                  <c:v>0.224</c:v>
                </c:pt>
                <c:pt idx="1">
                  <c:v>0.29000000000000009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104960"/>
        <c:axId val="112106496"/>
      </c:barChart>
      <c:catAx>
        <c:axId val="112104960"/>
        <c:scaling>
          <c:orientation val="minMax"/>
        </c:scaling>
        <c:delete val="0"/>
        <c:axPos val="l"/>
        <c:majorTickMark val="out"/>
        <c:minorTickMark val="none"/>
        <c:tickLblPos val="nextTo"/>
        <c:crossAx val="112106496"/>
        <c:crosses val="autoZero"/>
        <c:auto val="1"/>
        <c:lblAlgn val="ctr"/>
        <c:lblOffset val="100"/>
        <c:noMultiLvlLbl val="0"/>
      </c:catAx>
      <c:valAx>
        <c:axId val="1121064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21049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Лист1!$C$486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Лист1!$B$488:$B$489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Лист1!$C$488:$C$489</c:f>
              <c:numCache>
                <c:formatCode>0.0%</c:formatCode>
                <c:ptCount val="2"/>
                <c:pt idx="0">
                  <c:v>0.37700000000000011</c:v>
                </c:pt>
                <c:pt idx="1">
                  <c:v>0.23</c:v>
                </c:pt>
              </c:numCache>
            </c:numRef>
          </c:val>
        </c:ser>
        <c:ser>
          <c:idx val="1"/>
          <c:order val="1"/>
          <c:tx>
            <c:strRef>
              <c:f>Лист1!$D$486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Лист1!$B$488:$B$489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Лист1!$D$488:$D$489</c:f>
              <c:numCache>
                <c:formatCode>0.0%</c:formatCode>
                <c:ptCount val="2"/>
                <c:pt idx="0">
                  <c:v>0.2824000000000001</c:v>
                </c:pt>
                <c:pt idx="1">
                  <c:v>0.35000000000000009</c:v>
                </c:pt>
              </c:numCache>
            </c:numRef>
          </c:val>
        </c:ser>
        <c:ser>
          <c:idx val="2"/>
          <c:order val="2"/>
          <c:tx>
            <c:strRef>
              <c:f>Лист1!$E$486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Лист1!$B$488:$B$489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Лист1!$E$488:$E$489</c:f>
              <c:numCache>
                <c:formatCode>0.0%</c:formatCode>
                <c:ptCount val="2"/>
                <c:pt idx="0">
                  <c:v>0.30600000000000016</c:v>
                </c:pt>
                <c:pt idx="1">
                  <c:v>0.4200000000000001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400640"/>
        <c:axId val="112410624"/>
      </c:barChart>
      <c:catAx>
        <c:axId val="112400640"/>
        <c:scaling>
          <c:orientation val="minMax"/>
        </c:scaling>
        <c:delete val="0"/>
        <c:axPos val="l"/>
        <c:majorTickMark val="out"/>
        <c:minorTickMark val="none"/>
        <c:tickLblPos val="nextTo"/>
        <c:crossAx val="112410624"/>
        <c:crosses val="autoZero"/>
        <c:auto val="1"/>
        <c:lblAlgn val="ctr"/>
        <c:lblOffset val="100"/>
        <c:noMultiLvlLbl val="0"/>
      </c:catAx>
      <c:valAx>
        <c:axId val="1124106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24006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Лист1!$C$486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Лист1!$B$491:$B$492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Лист1!$C$491:$C$492</c:f>
              <c:numCache>
                <c:formatCode>0.0%</c:formatCode>
                <c:ptCount val="2"/>
                <c:pt idx="0">
                  <c:v>0.28820000000000001</c:v>
                </c:pt>
                <c:pt idx="1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Лист1!$D$486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Лист1!$B$491:$B$492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Лист1!$D$491:$D$492</c:f>
              <c:numCache>
                <c:formatCode>0.0%</c:formatCode>
                <c:ptCount val="2"/>
                <c:pt idx="0">
                  <c:v>0.36470000000000002</c:v>
                </c:pt>
                <c:pt idx="1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Лист1!$E$486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Лист1!$B$491:$B$492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Лист1!$E$491:$E$492</c:f>
              <c:numCache>
                <c:formatCode>0.0%</c:formatCode>
                <c:ptCount val="2"/>
                <c:pt idx="0">
                  <c:v>0.21180000000000004</c:v>
                </c:pt>
                <c:pt idx="1">
                  <c:v>0.38000000000000012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556672"/>
        <c:axId val="112722304"/>
      </c:barChart>
      <c:catAx>
        <c:axId val="112556672"/>
        <c:scaling>
          <c:orientation val="minMax"/>
        </c:scaling>
        <c:delete val="0"/>
        <c:axPos val="l"/>
        <c:majorTickMark val="out"/>
        <c:minorTickMark val="none"/>
        <c:tickLblPos val="nextTo"/>
        <c:crossAx val="112722304"/>
        <c:crosses val="autoZero"/>
        <c:auto val="1"/>
        <c:lblAlgn val="ctr"/>
        <c:lblOffset val="100"/>
        <c:noMultiLvlLbl val="0"/>
      </c:catAx>
      <c:valAx>
        <c:axId val="1127223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25566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Лист1!$C$486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Лист1!$B$494:$B$495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Лист1!$C$494:$C$495</c:f>
              <c:numCache>
                <c:formatCode>0.0%</c:formatCode>
                <c:ptCount val="2"/>
                <c:pt idx="0">
                  <c:v>0.49410000000000009</c:v>
                </c:pt>
                <c:pt idx="1">
                  <c:v>0.21500000000000005</c:v>
                </c:pt>
              </c:numCache>
            </c:numRef>
          </c:val>
        </c:ser>
        <c:ser>
          <c:idx val="1"/>
          <c:order val="1"/>
          <c:tx>
            <c:strRef>
              <c:f>Лист1!$D$486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Лист1!$B$494:$B$495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Лист1!$D$494:$D$495</c:f>
              <c:numCache>
                <c:formatCode>0.0%</c:formatCode>
                <c:ptCount val="2"/>
                <c:pt idx="0">
                  <c:v>0.29410000000000008</c:v>
                </c:pt>
                <c:pt idx="1">
                  <c:v>0.39500000000000013</c:v>
                </c:pt>
              </c:numCache>
            </c:numRef>
          </c:val>
        </c:ser>
        <c:ser>
          <c:idx val="2"/>
          <c:order val="2"/>
          <c:tx>
            <c:strRef>
              <c:f>Лист1!$E$486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Лист1!$B$494:$B$495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Лист1!$E$494:$E$495</c:f>
              <c:numCache>
                <c:formatCode>0.0%</c:formatCode>
                <c:ptCount val="2"/>
                <c:pt idx="0">
                  <c:v>0.17650000000000005</c:v>
                </c:pt>
                <c:pt idx="1">
                  <c:v>0.39000000000000012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897408"/>
        <c:axId val="112907392"/>
      </c:barChart>
      <c:catAx>
        <c:axId val="112897408"/>
        <c:scaling>
          <c:orientation val="minMax"/>
        </c:scaling>
        <c:delete val="0"/>
        <c:axPos val="l"/>
        <c:majorTickMark val="out"/>
        <c:minorTickMark val="none"/>
        <c:tickLblPos val="nextTo"/>
        <c:crossAx val="112907392"/>
        <c:crosses val="autoZero"/>
        <c:auto val="1"/>
        <c:lblAlgn val="ctr"/>
        <c:lblOffset val="100"/>
        <c:noMultiLvlLbl val="0"/>
      </c:catAx>
      <c:valAx>
        <c:axId val="1129073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28974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Лист1!$C$381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Лист1!$B$383:$B$384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Лист1!$C$383:$C$384</c:f>
              <c:numCache>
                <c:formatCode>0.0%</c:formatCode>
                <c:ptCount val="2"/>
                <c:pt idx="0">
                  <c:v>0.48000000000000009</c:v>
                </c:pt>
                <c:pt idx="1">
                  <c:v>0.41500000000000009</c:v>
                </c:pt>
              </c:numCache>
            </c:numRef>
          </c:val>
        </c:ser>
        <c:ser>
          <c:idx val="1"/>
          <c:order val="1"/>
          <c:tx>
            <c:strRef>
              <c:f>Лист1!$D$381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Лист1!$B$383:$B$384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Лист1!$D$383:$D$384</c:f>
              <c:numCache>
                <c:formatCode>0.0%</c:formatCode>
                <c:ptCount val="2"/>
                <c:pt idx="0">
                  <c:v>0.25</c:v>
                </c:pt>
                <c:pt idx="1">
                  <c:v>0.39000000000000012</c:v>
                </c:pt>
              </c:numCache>
            </c:numRef>
          </c:val>
        </c:ser>
        <c:ser>
          <c:idx val="2"/>
          <c:order val="2"/>
          <c:tx>
            <c:strRef>
              <c:f>Лист1!$E$381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Лист1!$B$383:$B$384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Лист1!$E$383:$E$384</c:f>
              <c:numCache>
                <c:formatCode>0.0%</c:formatCode>
                <c:ptCount val="2"/>
                <c:pt idx="0">
                  <c:v>0.27</c:v>
                </c:pt>
                <c:pt idx="1">
                  <c:v>0.19500000000000001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6224384"/>
        <c:axId val="116225920"/>
      </c:barChart>
      <c:catAx>
        <c:axId val="116224384"/>
        <c:scaling>
          <c:orientation val="minMax"/>
        </c:scaling>
        <c:delete val="0"/>
        <c:axPos val="l"/>
        <c:majorTickMark val="out"/>
        <c:minorTickMark val="none"/>
        <c:tickLblPos val="nextTo"/>
        <c:crossAx val="116225920"/>
        <c:crosses val="autoZero"/>
        <c:auto val="1"/>
        <c:lblAlgn val="ctr"/>
        <c:lblOffset val="100"/>
        <c:noMultiLvlLbl val="0"/>
      </c:catAx>
      <c:valAx>
        <c:axId val="1162259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62243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Лист1!$C$381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Лист1!$B$386:$B$387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Лист1!$C$386:$C$387</c:f>
              <c:numCache>
                <c:formatCode>0.0%</c:formatCode>
                <c:ptCount val="2"/>
                <c:pt idx="0">
                  <c:v>0.45500000000000002</c:v>
                </c:pt>
                <c:pt idx="1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Лист1!$D$381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Лист1!$B$386:$B$387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Лист1!$D$386:$D$387</c:f>
              <c:numCache>
                <c:formatCode>0.0%</c:formatCode>
                <c:ptCount val="2"/>
                <c:pt idx="0">
                  <c:v>0.23500000000000001</c:v>
                </c:pt>
                <c:pt idx="1">
                  <c:v>0.6000000000000002</c:v>
                </c:pt>
              </c:numCache>
            </c:numRef>
          </c:val>
        </c:ser>
        <c:ser>
          <c:idx val="2"/>
          <c:order val="2"/>
          <c:tx>
            <c:strRef>
              <c:f>Лист1!$E$381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Лист1!$B$386:$B$387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Лист1!$E$386:$E$387</c:f>
              <c:numCache>
                <c:formatCode>0.0%</c:formatCode>
                <c:ptCount val="2"/>
                <c:pt idx="0">
                  <c:v>0.31000000000000011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7060352"/>
        <c:axId val="117061888"/>
      </c:barChart>
      <c:catAx>
        <c:axId val="117060352"/>
        <c:scaling>
          <c:orientation val="minMax"/>
        </c:scaling>
        <c:delete val="0"/>
        <c:axPos val="l"/>
        <c:majorTickMark val="out"/>
        <c:minorTickMark val="none"/>
        <c:tickLblPos val="nextTo"/>
        <c:crossAx val="117061888"/>
        <c:crosses val="autoZero"/>
        <c:auto val="1"/>
        <c:lblAlgn val="ctr"/>
        <c:lblOffset val="100"/>
        <c:noMultiLvlLbl val="0"/>
      </c:catAx>
      <c:valAx>
        <c:axId val="1170618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7060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Word]Лист1'!$C$381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Word]Лист1'!$B$389:$B$390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Word]Лист1'!$C$389:$C$390</c:f>
              <c:numCache>
                <c:formatCode>0.0%</c:formatCode>
                <c:ptCount val="2"/>
                <c:pt idx="0">
                  <c:v>0.37600000000000011</c:v>
                </c:pt>
                <c:pt idx="1">
                  <c:v>0.21000000000000005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Word]Лист1'!$D$381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Word]Лист1'!$B$389:$B$390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Word]Лист1'!$D$389:$D$390</c:f>
              <c:numCache>
                <c:formatCode>0.0%</c:formatCode>
                <c:ptCount val="2"/>
                <c:pt idx="0">
                  <c:v>0.30600000000000016</c:v>
                </c:pt>
                <c:pt idx="1">
                  <c:v>0.66000000000000025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Word]Лист1'!$E$381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Word]Лист1'!$B$389:$B$390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Word]Лист1'!$E$389:$E$390</c:f>
              <c:numCache>
                <c:formatCode>0.0%</c:formatCode>
                <c:ptCount val="2"/>
                <c:pt idx="0">
                  <c:v>0.31760000000000016</c:v>
                </c:pt>
                <c:pt idx="1">
                  <c:v>0.13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6376704"/>
        <c:axId val="116378240"/>
      </c:barChart>
      <c:catAx>
        <c:axId val="116376704"/>
        <c:scaling>
          <c:orientation val="minMax"/>
        </c:scaling>
        <c:delete val="0"/>
        <c:axPos val="l"/>
        <c:majorTickMark val="out"/>
        <c:minorTickMark val="none"/>
        <c:tickLblPos val="nextTo"/>
        <c:crossAx val="116378240"/>
        <c:crosses val="autoZero"/>
        <c:auto val="1"/>
        <c:lblAlgn val="ctr"/>
        <c:lblOffset val="100"/>
        <c:noMultiLvlLbl val="0"/>
      </c:catAx>
      <c:valAx>
        <c:axId val="11637824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63767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Word]Лист1'!$C$140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Word]Лист1'!$B$142:$B$143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Word]Лист1'!$C$142:$C$143</c:f>
              <c:numCache>
                <c:formatCode>0.0%</c:formatCode>
                <c:ptCount val="2"/>
                <c:pt idx="0">
                  <c:v>0.44700000000000001</c:v>
                </c:pt>
                <c:pt idx="1">
                  <c:v>0.24000000000000007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Word]Лист1'!$D$140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Word]Лист1'!$B$142:$B$143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Word]Лист1'!$D$142:$D$143</c:f>
              <c:numCache>
                <c:formatCode>0.0%</c:formatCode>
                <c:ptCount val="2"/>
                <c:pt idx="0">
                  <c:v>0.4</c:v>
                </c:pt>
                <c:pt idx="1">
                  <c:v>0.5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Word]Лист1'!$E$140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Word]Лист1'!$B$142:$B$143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Word]Лист1'!$E$142:$E$143</c:f>
              <c:numCache>
                <c:formatCode>0.0%</c:formatCode>
                <c:ptCount val="2"/>
                <c:pt idx="0">
                  <c:v>0.15300000000000008</c:v>
                </c:pt>
                <c:pt idx="1">
                  <c:v>0.26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5867136"/>
        <c:axId val="146000128"/>
      </c:barChart>
      <c:catAx>
        <c:axId val="145867136"/>
        <c:scaling>
          <c:orientation val="minMax"/>
        </c:scaling>
        <c:delete val="0"/>
        <c:axPos val="l"/>
        <c:majorTickMark val="out"/>
        <c:minorTickMark val="none"/>
        <c:tickLblPos val="nextTo"/>
        <c:crossAx val="146000128"/>
        <c:crosses val="autoZero"/>
        <c:auto val="1"/>
        <c:lblAlgn val="ctr"/>
        <c:lblOffset val="100"/>
        <c:noMultiLvlLbl val="0"/>
      </c:catAx>
      <c:valAx>
        <c:axId val="1460001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458671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invertIfNegative val="0"/>
          <c:cat>
            <c:strRef>
              <c:f>Лист1!$B$541:$B$542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Лист1!$C$541:$C$542</c:f>
              <c:numCache>
                <c:formatCode>0.0%</c:formatCode>
                <c:ptCount val="2"/>
                <c:pt idx="0">
                  <c:v>0.23530000000000001</c:v>
                </c:pt>
                <c:pt idx="1">
                  <c:v>0.32000000000000012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Лист1!$B$541:$B$542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Лист1!$D$541:$D$542</c:f>
              <c:numCache>
                <c:formatCode>0.0%</c:formatCode>
                <c:ptCount val="2"/>
                <c:pt idx="0">
                  <c:v>0.48240000000000011</c:v>
                </c:pt>
                <c:pt idx="1">
                  <c:v>0.45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Лист1!$B$541:$B$542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Лист1!$E$541:$E$542</c:f>
              <c:numCache>
                <c:formatCode>0.0%</c:formatCode>
                <c:ptCount val="2"/>
                <c:pt idx="0">
                  <c:v>0.23530000000000001</c:v>
                </c:pt>
                <c:pt idx="1">
                  <c:v>0.23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7680000"/>
        <c:axId val="117681536"/>
      </c:barChart>
      <c:catAx>
        <c:axId val="117680000"/>
        <c:scaling>
          <c:orientation val="minMax"/>
        </c:scaling>
        <c:delete val="0"/>
        <c:axPos val="l"/>
        <c:majorTickMark val="out"/>
        <c:minorTickMark val="none"/>
        <c:tickLblPos val="nextTo"/>
        <c:crossAx val="117681536"/>
        <c:crosses val="autoZero"/>
        <c:auto val="1"/>
        <c:lblAlgn val="ctr"/>
        <c:lblOffset val="100"/>
        <c:noMultiLvlLbl val="0"/>
      </c:catAx>
      <c:valAx>
        <c:axId val="1176815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7680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invertIfNegative val="0"/>
          <c:cat>
            <c:strRef>
              <c:f>Лист1!$B$544:$B$545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Лист1!$C$544:$C$545</c:f>
              <c:numCache>
                <c:formatCode>0.0%</c:formatCode>
                <c:ptCount val="2"/>
                <c:pt idx="0">
                  <c:v>0.23530000000000001</c:v>
                </c:pt>
                <c:pt idx="1">
                  <c:v>0.32500000000000012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Лист1!$B$544:$B$545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Лист1!$D$544:$D$545</c:f>
              <c:numCache>
                <c:formatCode>0.0%</c:formatCode>
                <c:ptCount val="2"/>
                <c:pt idx="0">
                  <c:v>0.51719999999999999</c:v>
                </c:pt>
                <c:pt idx="1">
                  <c:v>0.44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Лист1!$B$544:$B$545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Лист1!$E$544:$E$545</c:f>
              <c:numCache>
                <c:formatCode>0.0%</c:formatCode>
                <c:ptCount val="2"/>
                <c:pt idx="0">
                  <c:v>0.21180000000000004</c:v>
                </c:pt>
                <c:pt idx="1">
                  <c:v>0.23500000000000001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8200576"/>
        <c:axId val="118292480"/>
      </c:barChart>
      <c:catAx>
        <c:axId val="118200576"/>
        <c:scaling>
          <c:orientation val="minMax"/>
        </c:scaling>
        <c:delete val="0"/>
        <c:axPos val="l"/>
        <c:majorTickMark val="out"/>
        <c:minorTickMark val="none"/>
        <c:tickLblPos val="nextTo"/>
        <c:crossAx val="118292480"/>
        <c:crosses val="autoZero"/>
        <c:auto val="1"/>
        <c:lblAlgn val="ctr"/>
        <c:lblOffset val="100"/>
        <c:noMultiLvlLbl val="0"/>
      </c:catAx>
      <c:valAx>
        <c:axId val="1182924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8200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Лист1!$C$539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Лист1!$B$547:$B$548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Лист1!$C$547:$C$548</c:f>
              <c:numCache>
                <c:formatCode>0.0%</c:formatCode>
                <c:ptCount val="2"/>
                <c:pt idx="0">
                  <c:v>0.27050000000000002</c:v>
                </c:pt>
                <c:pt idx="1">
                  <c:v>0.30500000000000016</c:v>
                </c:pt>
              </c:numCache>
            </c:numRef>
          </c:val>
        </c:ser>
        <c:ser>
          <c:idx val="1"/>
          <c:order val="1"/>
          <c:tx>
            <c:strRef>
              <c:f>Лист1!$D$539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Лист1!$B$547:$B$548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Лист1!$D$547:$D$548</c:f>
              <c:numCache>
                <c:formatCode>0.0%</c:formatCode>
                <c:ptCount val="2"/>
                <c:pt idx="0">
                  <c:v>0.55289999999999995</c:v>
                </c:pt>
                <c:pt idx="1">
                  <c:v>0.48800000000000016</c:v>
                </c:pt>
              </c:numCache>
            </c:numRef>
          </c:val>
        </c:ser>
        <c:ser>
          <c:idx val="2"/>
          <c:order val="2"/>
          <c:tx>
            <c:strRef>
              <c:f>Лист1!$E$539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Лист1!$B$547:$B$548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Лист1!$E$547:$E$548</c:f>
              <c:numCache>
                <c:formatCode>0.0%</c:formatCode>
                <c:ptCount val="2"/>
                <c:pt idx="0">
                  <c:v>0.14119999999999999</c:v>
                </c:pt>
                <c:pt idx="1">
                  <c:v>0.20700000000000005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8446720"/>
        <c:axId val="118456704"/>
      </c:barChart>
      <c:catAx>
        <c:axId val="118446720"/>
        <c:scaling>
          <c:orientation val="minMax"/>
        </c:scaling>
        <c:delete val="0"/>
        <c:axPos val="l"/>
        <c:majorTickMark val="out"/>
        <c:minorTickMark val="none"/>
        <c:tickLblPos val="nextTo"/>
        <c:crossAx val="118456704"/>
        <c:crosses val="autoZero"/>
        <c:auto val="1"/>
        <c:lblAlgn val="ctr"/>
        <c:lblOffset val="100"/>
        <c:noMultiLvlLbl val="0"/>
      </c:catAx>
      <c:valAx>
        <c:axId val="1184567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84467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invertIfNegative val="0"/>
          <c:cat>
            <c:strRef>
              <c:f>'[Диаграмма 2 в Microsoft Office Word]Лист1'!$B$564:$B$565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Word]Лист1'!$C$564:$C$565</c:f>
              <c:numCache>
                <c:formatCode>0.0%</c:formatCode>
                <c:ptCount val="2"/>
                <c:pt idx="0">
                  <c:v>0.15020000000000006</c:v>
                </c:pt>
                <c:pt idx="1">
                  <c:v>0.11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'[Диаграмма 2 в Microsoft Office Word]Лист1'!$B$564:$B$565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Word]Лист1'!$D$564:$D$565</c:f>
              <c:numCache>
                <c:formatCode>0.0%</c:formatCode>
                <c:ptCount val="2"/>
                <c:pt idx="0">
                  <c:v>0.51759999999999973</c:v>
                </c:pt>
                <c:pt idx="1">
                  <c:v>0.47000000000000008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'[Диаграмма 2 в Microsoft Office Word]Лист1'!$B$564:$B$565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Word]Лист1'!$E$564:$E$565</c:f>
              <c:numCache>
                <c:formatCode>0.0%</c:formatCode>
                <c:ptCount val="2"/>
                <c:pt idx="0">
                  <c:v>0.33200000000000013</c:v>
                </c:pt>
                <c:pt idx="1">
                  <c:v>0.4200000000000001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8975872"/>
        <c:axId val="118985856"/>
      </c:barChart>
      <c:catAx>
        <c:axId val="118975872"/>
        <c:scaling>
          <c:orientation val="minMax"/>
        </c:scaling>
        <c:delete val="0"/>
        <c:axPos val="l"/>
        <c:majorTickMark val="out"/>
        <c:minorTickMark val="none"/>
        <c:tickLblPos val="nextTo"/>
        <c:crossAx val="118985856"/>
        <c:crosses val="autoZero"/>
        <c:auto val="1"/>
        <c:lblAlgn val="ctr"/>
        <c:lblOffset val="100"/>
        <c:noMultiLvlLbl val="0"/>
      </c:catAx>
      <c:valAx>
        <c:axId val="1189858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89758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invertIfNegative val="0"/>
          <c:cat>
            <c:strRef>
              <c:f>'[Диаграмма 2 в Microsoft Office Word]Лист1'!$B$567:$B$568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Word]Лист1'!$C$567:$C$568</c:f>
              <c:numCache>
                <c:formatCode>0.0%</c:formatCode>
                <c:ptCount val="2"/>
                <c:pt idx="0">
                  <c:v>0.17</c:v>
                </c:pt>
                <c:pt idx="1">
                  <c:v>0.11700000000000002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'[Диаграмма 2 в Microsoft Office Word]Лист1'!$B$567:$B$568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Word]Лист1'!$D$567:$D$568</c:f>
              <c:numCache>
                <c:formatCode>0.0%</c:formatCode>
                <c:ptCount val="2"/>
                <c:pt idx="0">
                  <c:v>0.54100000000000004</c:v>
                </c:pt>
                <c:pt idx="1">
                  <c:v>1.4749999999999996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'[Диаграмма 2 в Microsoft Office Word]Лист1'!$B$567:$B$568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Word]Лист1'!$E$567:$E$568</c:f>
              <c:numCache>
                <c:formatCode>0.0%</c:formatCode>
                <c:ptCount val="2"/>
                <c:pt idx="0">
                  <c:v>0.28900000000000009</c:v>
                </c:pt>
                <c:pt idx="1">
                  <c:v>0.40800000000000008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0008704"/>
        <c:axId val="120010240"/>
      </c:barChart>
      <c:catAx>
        <c:axId val="120008704"/>
        <c:scaling>
          <c:orientation val="minMax"/>
        </c:scaling>
        <c:delete val="0"/>
        <c:axPos val="l"/>
        <c:majorTickMark val="out"/>
        <c:minorTickMark val="none"/>
        <c:tickLblPos val="nextTo"/>
        <c:crossAx val="120010240"/>
        <c:crosses val="autoZero"/>
        <c:auto val="1"/>
        <c:lblAlgn val="ctr"/>
        <c:lblOffset val="100"/>
        <c:noMultiLvlLbl val="0"/>
      </c:catAx>
      <c:valAx>
        <c:axId val="12001024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0008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Word]Лист1'!$C$562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Word]Лист1'!$B$570:$B$571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Word]Лист1'!$C$570:$C$571</c:f>
              <c:numCache>
                <c:formatCode>0.0%</c:formatCode>
                <c:ptCount val="2"/>
                <c:pt idx="0">
                  <c:v>0.25879999999999997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Word]Лист1'!$D$562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Word]Лист1'!$B$570:$B$571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Word]Лист1'!$D$570:$D$571</c:f>
              <c:numCache>
                <c:formatCode>0.0%</c:formatCode>
                <c:ptCount val="2"/>
                <c:pt idx="0">
                  <c:v>0.5647000000000002</c:v>
                </c:pt>
                <c:pt idx="1">
                  <c:v>0.4900000000000001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Word]Лист1'!$E$562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Word]Лист1'!$B$570:$B$571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2 в Microsoft Office Word]Лист1'!$E$570:$E$571</c:f>
              <c:numCache>
                <c:formatCode>0.0%</c:formatCode>
                <c:ptCount val="2"/>
                <c:pt idx="0">
                  <c:v>0.17600000000000005</c:v>
                </c:pt>
                <c:pt idx="1">
                  <c:v>0.41000000000000009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0045952"/>
        <c:axId val="120047488"/>
      </c:barChart>
      <c:catAx>
        <c:axId val="120045952"/>
        <c:scaling>
          <c:orientation val="minMax"/>
        </c:scaling>
        <c:delete val="0"/>
        <c:axPos val="l"/>
        <c:majorTickMark val="out"/>
        <c:minorTickMark val="none"/>
        <c:tickLblPos val="nextTo"/>
        <c:crossAx val="120047488"/>
        <c:crosses val="autoZero"/>
        <c:auto val="1"/>
        <c:lblAlgn val="ctr"/>
        <c:lblOffset val="100"/>
        <c:noMultiLvlLbl val="0"/>
      </c:catAx>
      <c:valAx>
        <c:axId val="1200474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00459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invertIfNegative val="0"/>
          <c:cat>
            <c:strRef>
              <c:f>'[Диаграмма 3 в Microsoft Office Word]Лист1'!$B$592:$B$593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3 в Microsoft Office Word]Лист1'!$C$592:$C$593</c:f>
              <c:numCache>
                <c:formatCode>0.0%</c:formatCode>
                <c:ptCount val="2"/>
                <c:pt idx="0">
                  <c:v>0.52900000000000003</c:v>
                </c:pt>
                <c:pt idx="1">
                  <c:v>0.52500000000000002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'[Диаграмма 3 в Microsoft Office Word]Лист1'!$B$592:$B$593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3 в Microsoft Office Word]Лист1'!$D$592:$D$593</c:f>
              <c:numCache>
                <c:formatCode>0.0%</c:formatCode>
                <c:ptCount val="2"/>
                <c:pt idx="0">
                  <c:v>0.16569999999999999</c:v>
                </c:pt>
                <c:pt idx="1">
                  <c:v>0.33000000000000013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'[Диаграмма 3 в Microsoft Office Word]Лист1'!$B$592:$B$593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3 в Microsoft Office Word]Лист1'!$E$592:$E$593</c:f>
              <c:numCache>
                <c:formatCode>0.0%</c:formatCode>
                <c:ptCount val="2"/>
                <c:pt idx="0">
                  <c:v>0.30500000000000016</c:v>
                </c:pt>
                <c:pt idx="1">
                  <c:v>0.14500000000000005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0092160"/>
        <c:axId val="120093696"/>
      </c:barChart>
      <c:catAx>
        <c:axId val="120092160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crossAx val="120093696"/>
        <c:crosses val="autoZero"/>
        <c:auto val="1"/>
        <c:lblAlgn val="ctr"/>
        <c:lblOffset val="100"/>
        <c:noMultiLvlLbl val="0"/>
      </c:catAx>
      <c:valAx>
        <c:axId val="1200936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00921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invertIfNegative val="0"/>
          <c:cat>
            <c:strRef>
              <c:f>'[Диаграмма 3 в Microsoft Office Word]Лист1'!$B$595:$B$596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3 в Microsoft Office Word]Лист1'!$C$595:$C$596</c:f>
              <c:numCache>
                <c:formatCode>0.0%</c:formatCode>
                <c:ptCount val="2"/>
                <c:pt idx="0">
                  <c:v>0.47060000000000002</c:v>
                </c:pt>
                <c:pt idx="1">
                  <c:v>0.14000000000000001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'[Диаграмма 3 в Microsoft Office Word]Лист1'!$B$595:$B$596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3 в Microsoft Office Word]Лист1'!$D$595:$D$596</c:f>
              <c:numCache>
                <c:formatCode>0.0%</c:formatCode>
                <c:ptCount val="2"/>
                <c:pt idx="0">
                  <c:v>0.223</c:v>
                </c:pt>
                <c:pt idx="1">
                  <c:v>0.5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'[Диаграмма 3 в Microsoft Office Word]Лист1'!$B$595:$B$596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3 в Microsoft Office Word]Лист1'!$E$595:$E$596</c:f>
              <c:numCache>
                <c:formatCode>0.0%</c:formatCode>
                <c:ptCount val="2"/>
                <c:pt idx="0">
                  <c:v>0.30590000000000012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0174464"/>
        <c:axId val="120176000"/>
      </c:barChart>
      <c:catAx>
        <c:axId val="120174464"/>
        <c:scaling>
          <c:orientation val="minMax"/>
        </c:scaling>
        <c:delete val="0"/>
        <c:axPos val="l"/>
        <c:majorTickMark val="out"/>
        <c:minorTickMark val="none"/>
        <c:tickLblPos val="nextTo"/>
        <c:crossAx val="120176000"/>
        <c:crosses val="autoZero"/>
        <c:auto val="1"/>
        <c:lblAlgn val="ctr"/>
        <c:lblOffset val="100"/>
        <c:noMultiLvlLbl val="0"/>
      </c:catAx>
      <c:valAx>
        <c:axId val="1201760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0174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3 в Microsoft Office Word]Лист1'!$C$590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3 в Microsoft Office Word]Лист1'!$B$598:$B$599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3 в Microsoft Office Word]Лист1'!$C$598:$C$599</c:f>
              <c:numCache>
                <c:formatCode>0.0%</c:formatCode>
                <c:ptCount val="2"/>
                <c:pt idx="0">
                  <c:v>0.52939999999999998</c:v>
                </c:pt>
                <c:pt idx="1">
                  <c:v>0.41500000000000009</c:v>
                </c:pt>
              </c:numCache>
            </c:numRef>
          </c:val>
        </c:ser>
        <c:ser>
          <c:idx val="1"/>
          <c:order val="1"/>
          <c:tx>
            <c:strRef>
              <c:f>'[Диаграмма 3 в Microsoft Office Word]Лист1'!$D$590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3 в Microsoft Office Word]Лист1'!$B$598:$B$599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3 в Microsoft Office Word]Лист1'!$D$598:$D$599</c:f>
              <c:numCache>
                <c:formatCode>0.0%</c:formatCode>
                <c:ptCount val="2"/>
                <c:pt idx="0">
                  <c:v>0.2</c:v>
                </c:pt>
                <c:pt idx="1">
                  <c:v>0.47500000000000009</c:v>
                </c:pt>
              </c:numCache>
            </c:numRef>
          </c:val>
        </c:ser>
        <c:ser>
          <c:idx val="2"/>
          <c:order val="2"/>
          <c:tx>
            <c:strRef>
              <c:f>'[Диаграмма 3 в Microsoft Office Word]Лист1'!$E$590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3 в Microsoft Office Word]Лист1'!$B$598:$B$599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3 в Microsoft Office Word]Лист1'!$E$598:$E$599</c:f>
              <c:numCache>
                <c:formatCode>0.0%</c:formatCode>
                <c:ptCount val="2"/>
                <c:pt idx="0">
                  <c:v>0.27100000000000002</c:v>
                </c:pt>
                <c:pt idx="1">
                  <c:v>0.11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2386688"/>
        <c:axId val="122396672"/>
      </c:barChart>
      <c:catAx>
        <c:axId val="122386688"/>
        <c:scaling>
          <c:orientation val="minMax"/>
        </c:scaling>
        <c:delete val="0"/>
        <c:axPos val="l"/>
        <c:majorTickMark val="out"/>
        <c:minorTickMark val="none"/>
        <c:tickLblPos val="nextTo"/>
        <c:crossAx val="122396672"/>
        <c:crosses val="autoZero"/>
        <c:auto val="1"/>
        <c:lblAlgn val="ctr"/>
        <c:lblOffset val="100"/>
        <c:noMultiLvlLbl val="0"/>
      </c:catAx>
      <c:valAx>
        <c:axId val="1223966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23866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invertIfNegative val="0"/>
          <c:cat>
            <c:strRef>
              <c:f>'[Диаграмма в Microsoft Office Word]Лист1'!$B$541:$B$542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Word]Лист1'!$C$541:$C$542</c:f>
              <c:numCache>
                <c:formatCode>0.0%</c:formatCode>
                <c:ptCount val="2"/>
                <c:pt idx="0">
                  <c:v>0.30500000000000016</c:v>
                </c:pt>
                <c:pt idx="1">
                  <c:v>0.33000000000000013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'[Диаграмма в Microsoft Office Word]Лист1'!$B$541:$B$542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Word]Лист1'!$D$541:$D$542</c:f>
              <c:numCache>
                <c:formatCode>0.0%</c:formatCode>
                <c:ptCount val="2"/>
                <c:pt idx="0">
                  <c:v>0.50590000000000002</c:v>
                </c:pt>
                <c:pt idx="1">
                  <c:v>0.4300000000000001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'[Диаграмма в Microsoft Office Word]Лист1'!$B$541:$B$542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Word]Лист1'!$E$541:$E$542</c:f>
              <c:numCache>
                <c:formatCode>0.0%</c:formatCode>
                <c:ptCount val="2"/>
                <c:pt idx="0">
                  <c:v>0.18900000000000006</c:v>
                </c:pt>
                <c:pt idx="1">
                  <c:v>0.24000000000000005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5897728"/>
        <c:axId val="125911808"/>
      </c:barChart>
      <c:catAx>
        <c:axId val="125897728"/>
        <c:scaling>
          <c:orientation val="minMax"/>
        </c:scaling>
        <c:delete val="0"/>
        <c:axPos val="l"/>
        <c:majorTickMark val="out"/>
        <c:minorTickMark val="none"/>
        <c:tickLblPos val="nextTo"/>
        <c:crossAx val="125911808"/>
        <c:crosses val="autoZero"/>
        <c:auto val="1"/>
        <c:lblAlgn val="ctr"/>
        <c:lblOffset val="100"/>
        <c:noMultiLvlLbl val="0"/>
      </c:catAx>
      <c:valAx>
        <c:axId val="1259118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58977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Word]Лист1'!$C$140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Word]Лист1'!$B$145:$B$146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Word]Лист1'!$C$145:$C$146</c:f>
              <c:numCache>
                <c:formatCode>0.0%</c:formatCode>
                <c:ptCount val="2"/>
                <c:pt idx="0">
                  <c:v>0.43800000000000017</c:v>
                </c:pt>
                <c:pt idx="1">
                  <c:v>0.15000000000000008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Word]Лист1'!$D$140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Word]Лист1'!$B$145:$B$146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Word]Лист1'!$D$145:$D$146</c:f>
              <c:numCache>
                <c:formatCode>0.0%</c:formatCode>
                <c:ptCount val="2"/>
                <c:pt idx="0">
                  <c:v>0.4</c:v>
                </c:pt>
                <c:pt idx="1">
                  <c:v>0.59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Word]Лист1'!$E$140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Word]Лист1'!$B$145:$B$146</c:f>
              <c:strCache>
                <c:ptCount val="2"/>
                <c:pt idx="0">
                  <c:v>2019год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Word]Лист1'!$E$145:$E$146</c:f>
              <c:numCache>
                <c:formatCode>0.0%</c:formatCode>
                <c:ptCount val="2"/>
                <c:pt idx="0">
                  <c:v>0.16900000000000001</c:v>
                </c:pt>
                <c:pt idx="1">
                  <c:v>0.26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5867392"/>
        <c:axId val="158454144"/>
      </c:barChart>
      <c:catAx>
        <c:axId val="155867392"/>
        <c:scaling>
          <c:orientation val="minMax"/>
        </c:scaling>
        <c:delete val="0"/>
        <c:axPos val="l"/>
        <c:majorTickMark val="out"/>
        <c:minorTickMark val="none"/>
        <c:tickLblPos val="nextTo"/>
        <c:crossAx val="158454144"/>
        <c:crosses val="autoZero"/>
        <c:auto val="1"/>
        <c:lblAlgn val="ctr"/>
        <c:lblOffset val="100"/>
        <c:noMultiLvlLbl val="0"/>
      </c:catAx>
      <c:valAx>
        <c:axId val="1584541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5867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invertIfNegative val="0"/>
          <c:cat>
            <c:strRef>
              <c:f>'[Диаграмма в Microsoft Office Word]Лист1'!$B$544:$B$545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Word]Лист1'!$C$544:$C$545</c:f>
              <c:numCache>
                <c:formatCode>0.0%</c:formatCode>
                <c:ptCount val="2"/>
                <c:pt idx="0">
                  <c:v>0.35290000000000016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'[Диаграмма в Microsoft Office Word]Лист1'!$B$544:$B$545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Word]Лист1'!$D$544:$D$545</c:f>
              <c:numCache>
                <c:formatCode>0.0%</c:formatCode>
                <c:ptCount val="2"/>
                <c:pt idx="0">
                  <c:v>0.47100000000000009</c:v>
                </c:pt>
                <c:pt idx="1">
                  <c:v>0.55000000000000004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'[Диаграмма в Microsoft Office Word]Лист1'!$B$544:$B$545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Word]Лист1'!$E$544:$E$545</c:f>
              <c:numCache>
                <c:formatCode>0.0%</c:formatCode>
                <c:ptCount val="2"/>
                <c:pt idx="0">
                  <c:v>0.17600000000000005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5926784"/>
        <c:axId val="125932672"/>
      </c:barChart>
      <c:catAx>
        <c:axId val="125926784"/>
        <c:scaling>
          <c:orientation val="minMax"/>
        </c:scaling>
        <c:delete val="0"/>
        <c:axPos val="l"/>
        <c:majorTickMark val="out"/>
        <c:minorTickMark val="none"/>
        <c:tickLblPos val="nextTo"/>
        <c:crossAx val="125932672"/>
        <c:crosses val="autoZero"/>
        <c:auto val="1"/>
        <c:lblAlgn val="ctr"/>
        <c:lblOffset val="100"/>
        <c:noMultiLvlLbl val="0"/>
      </c:catAx>
      <c:valAx>
        <c:axId val="1259326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59267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Word]Лист1'!$C$539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Word]Лист1'!$B$547:$B$548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Word]Лист1'!$C$547:$C$548</c:f>
              <c:numCache>
                <c:formatCode>0.0%</c:formatCode>
                <c:ptCount val="2"/>
                <c:pt idx="0">
                  <c:v>0.35240000000000016</c:v>
                </c:pt>
                <c:pt idx="1">
                  <c:v>0.28700000000000009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Word]Лист1'!$D$539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Word]Лист1'!$B$547:$B$548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Word]Лист1'!$D$547:$D$548</c:f>
              <c:numCache>
                <c:formatCode>0.0%</c:formatCode>
                <c:ptCount val="2"/>
                <c:pt idx="0">
                  <c:v>0.47060000000000002</c:v>
                </c:pt>
                <c:pt idx="1">
                  <c:v>0.52800000000000002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Word]Лист1'!$E$539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Word]Лист1'!$B$547:$B$548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Word]Лист1'!$E$547:$E$548</c:f>
              <c:numCache>
                <c:formatCode>0.0%</c:formatCode>
                <c:ptCount val="2"/>
                <c:pt idx="0">
                  <c:v>0.17700000000000005</c:v>
                </c:pt>
                <c:pt idx="1">
                  <c:v>0.18500000000000005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6283776"/>
        <c:axId val="126285312"/>
      </c:barChart>
      <c:catAx>
        <c:axId val="126283776"/>
        <c:scaling>
          <c:orientation val="minMax"/>
        </c:scaling>
        <c:delete val="0"/>
        <c:axPos val="l"/>
        <c:majorTickMark val="out"/>
        <c:minorTickMark val="none"/>
        <c:tickLblPos val="nextTo"/>
        <c:crossAx val="126285312"/>
        <c:crosses val="autoZero"/>
        <c:auto val="1"/>
        <c:lblAlgn val="ctr"/>
        <c:lblOffset val="100"/>
        <c:noMultiLvlLbl val="0"/>
      </c:catAx>
      <c:valAx>
        <c:axId val="1262853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62837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Word]Лист1'!$C$246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Word]Лист1'!$B$248</c:f>
              <c:strCache>
                <c:ptCount val="1"/>
                <c:pt idx="0">
                  <c:v>2019 год</c:v>
                </c:pt>
              </c:strCache>
            </c:strRef>
          </c:cat>
          <c:val>
            <c:numRef>
              <c:f>'[Диаграмма 2 в Microsoft Office Word]Лист1'!$C$248</c:f>
              <c:numCache>
                <c:formatCode>0.0%</c:formatCode>
                <c:ptCount val="1"/>
                <c:pt idx="0">
                  <c:v>0.23530000000000001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Word]Лист1'!$D$246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Word]Лист1'!$B$248</c:f>
              <c:strCache>
                <c:ptCount val="1"/>
                <c:pt idx="0">
                  <c:v>2019 год</c:v>
                </c:pt>
              </c:strCache>
            </c:strRef>
          </c:cat>
          <c:val>
            <c:numRef>
              <c:f>'[Диаграмма 2 в Microsoft Office Word]Лист1'!$D$248</c:f>
              <c:numCache>
                <c:formatCode>0.0%</c:formatCode>
                <c:ptCount val="1"/>
                <c:pt idx="0">
                  <c:v>0.38120000000000009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Word]Лист1'!$E$246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Word]Лист1'!$B$248</c:f>
              <c:strCache>
                <c:ptCount val="1"/>
                <c:pt idx="0">
                  <c:v>2019 год</c:v>
                </c:pt>
              </c:strCache>
            </c:strRef>
          </c:cat>
          <c:val>
            <c:numRef>
              <c:f>'[Диаграмма 2 в Microsoft Office Word]Лист1'!$E$248</c:f>
              <c:numCache>
                <c:formatCode>0.0%</c:formatCode>
                <c:ptCount val="1"/>
                <c:pt idx="0">
                  <c:v>0.38300000000000012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6329600"/>
        <c:axId val="126331136"/>
      </c:barChart>
      <c:catAx>
        <c:axId val="126329600"/>
        <c:scaling>
          <c:orientation val="minMax"/>
        </c:scaling>
        <c:delete val="0"/>
        <c:axPos val="l"/>
        <c:majorTickMark val="out"/>
        <c:minorTickMark val="none"/>
        <c:tickLblPos val="nextTo"/>
        <c:crossAx val="126331136"/>
        <c:crosses val="autoZero"/>
        <c:auto val="1"/>
        <c:lblAlgn val="ctr"/>
        <c:lblOffset val="100"/>
        <c:noMultiLvlLbl val="0"/>
      </c:catAx>
      <c:valAx>
        <c:axId val="1263311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63296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Word]Лист1'!$C$246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Word]Лист1'!$B$250</c:f>
              <c:strCache>
                <c:ptCount val="1"/>
                <c:pt idx="0">
                  <c:v>2019 год</c:v>
                </c:pt>
              </c:strCache>
            </c:strRef>
          </c:cat>
          <c:val>
            <c:numRef>
              <c:f>'[Диаграмма 2 в Microsoft Office Word]Лист1'!$C$250</c:f>
              <c:numCache>
                <c:formatCode>0.0%</c:formatCode>
                <c:ptCount val="1"/>
                <c:pt idx="0">
                  <c:v>0.223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Word]Лист1'!$D$246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Word]Лист1'!$B$250</c:f>
              <c:strCache>
                <c:ptCount val="1"/>
                <c:pt idx="0">
                  <c:v>2019 год</c:v>
                </c:pt>
              </c:strCache>
            </c:strRef>
          </c:cat>
          <c:val>
            <c:numRef>
              <c:f>'[Диаграмма 2 в Microsoft Office Word]Лист1'!$D$250</c:f>
              <c:numCache>
                <c:formatCode>0.0%</c:formatCode>
                <c:ptCount val="1"/>
                <c:pt idx="0">
                  <c:v>0.43530000000000013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Word]Лист1'!$E$246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Word]Лист1'!$B$250</c:f>
              <c:strCache>
                <c:ptCount val="1"/>
                <c:pt idx="0">
                  <c:v>2019 год</c:v>
                </c:pt>
              </c:strCache>
            </c:strRef>
          </c:cat>
          <c:val>
            <c:numRef>
              <c:f>'[Диаграмма 2 в Microsoft Office Word]Лист1'!$E$250</c:f>
              <c:numCache>
                <c:formatCode>0.0%</c:formatCode>
                <c:ptCount val="1"/>
                <c:pt idx="0">
                  <c:v>0.34200000000000008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6358656"/>
        <c:axId val="126360192"/>
      </c:barChart>
      <c:catAx>
        <c:axId val="126358656"/>
        <c:scaling>
          <c:orientation val="minMax"/>
        </c:scaling>
        <c:delete val="0"/>
        <c:axPos val="l"/>
        <c:majorTickMark val="out"/>
        <c:minorTickMark val="none"/>
        <c:tickLblPos val="nextTo"/>
        <c:crossAx val="126360192"/>
        <c:crosses val="autoZero"/>
        <c:auto val="1"/>
        <c:lblAlgn val="ctr"/>
        <c:lblOffset val="100"/>
        <c:noMultiLvlLbl val="0"/>
      </c:catAx>
      <c:valAx>
        <c:axId val="1263601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63586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2 в Microsoft Office Word]Лист1'!$C$246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Word]Лист1'!$B$252</c:f>
              <c:strCache>
                <c:ptCount val="1"/>
                <c:pt idx="0">
                  <c:v>2019 год</c:v>
                </c:pt>
              </c:strCache>
            </c:strRef>
          </c:cat>
          <c:val>
            <c:numRef>
              <c:f>'[Диаграмма 2 в Microsoft Office Word]Лист1'!$C$252</c:f>
              <c:numCache>
                <c:formatCode>0.0%</c:formatCode>
                <c:ptCount val="1"/>
                <c:pt idx="0">
                  <c:v>0.32940000000000025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Office Word]Лист1'!$D$246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2 в Microsoft Office Word]Лист1'!$B$252</c:f>
              <c:strCache>
                <c:ptCount val="1"/>
                <c:pt idx="0">
                  <c:v>2019 год</c:v>
                </c:pt>
              </c:strCache>
            </c:strRef>
          </c:cat>
          <c:val>
            <c:numRef>
              <c:f>'[Диаграмма 2 в Microsoft Office Word]Лист1'!$D$252</c:f>
              <c:numCache>
                <c:formatCode>0.0%</c:formatCode>
                <c:ptCount val="1"/>
                <c:pt idx="0">
                  <c:v>0.42360000000000009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Office Word]Лист1'!$E$246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2 в Microsoft Office Word]Лист1'!$B$252</c:f>
              <c:strCache>
                <c:ptCount val="1"/>
                <c:pt idx="0">
                  <c:v>2019 год</c:v>
                </c:pt>
              </c:strCache>
            </c:strRef>
          </c:cat>
          <c:val>
            <c:numRef>
              <c:f>'[Диаграмма 2 в Microsoft Office Word]Лист1'!$E$252</c:f>
              <c:numCache>
                <c:formatCode>0.0%</c:formatCode>
                <c:ptCount val="1"/>
                <c:pt idx="0">
                  <c:v>0.24700000000000005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6400000"/>
        <c:axId val="126401536"/>
      </c:barChart>
      <c:catAx>
        <c:axId val="126400000"/>
        <c:scaling>
          <c:orientation val="minMax"/>
        </c:scaling>
        <c:delete val="0"/>
        <c:axPos val="l"/>
        <c:majorTickMark val="out"/>
        <c:minorTickMark val="none"/>
        <c:tickLblPos val="nextTo"/>
        <c:crossAx val="126401536"/>
        <c:crosses val="autoZero"/>
        <c:auto val="1"/>
        <c:lblAlgn val="ctr"/>
        <c:lblOffset val="100"/>
        <c:noMultiLvlLbl val="0"/>
      </c:catAx>
      <c:valAx>
        <c:axId val="1264015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64000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9"/>
          </c:dPt>
          <c:dPt>
            <c:idx val="1"/>
            <c:bubble3D val="0"/>
            <c:explosion val="12"/>
          </c:dPt>
          <c:dLbls>
            <c:dLbl>
              <c:idx val="4"/>
              <c:layout>
                <c:manualLayout>
                  <c:x val="-2.58762644083745E-2"/>
                  <c:y val="6.69930430301468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466207415683387E-2"/>
                  <c:y val="5.152330476156475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5573770491803282E-2"/>
                  <c:y val="0"/>
                </c:manualLayout>
              </c:layout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Лист1!$A$1:$A$7</c:f>
              <c:strCache>
                <c:ptCount val="7"/>
                <c:pt idx="0">
                  <c:v>Мясо и мясные товары</c:v>
                </c:pt>
                <c:pt idx="1">
                  <c:v>Рыба и рыбные товары</c:v>
                </c:pt>
                <c:pt idx="2">
                  <c:v>Яйца и яичные товары</c:v>
                </c:pt>
                <c:pt idx="3">
                  <c:v>Молоко и молочные товары</c:v>
                </c:pt>
                <c:pt idx="4">
                  <c:v>Хлеб и хлебобулочные изделия</c:v>
                </c:pt>
                <c:pt idx="5">
                  <c:v>Плодоовощные товары</c:v>
                </c:pt>
                <c:pt idx="6">
                  <c:v>Масла пищевые растительные</c:v>
                </c:pt>
              </c:strCache>
            </c:strRef>
          </c:cat>
          <c:val>
            <c:numRef>
              <c:f>Лист1!$B$1:$B$7</c:f>
              <c:numCache>
                <c:formatCode>General</c:formatCode>
                <c:ptCount val="7"/>
                <c:pt idx="0">
                  <c:v>42</c:v>
                </c:pt>
                <c:pt idx="1">
                  <c:v>28</c:v>
                </c:pt>
                <c:pt idx="2">
                  <c:v>18</c:v>
                </c:pt>
                <c:pt idx="3">
                  <c:v>17</c:v>
                </c:pt>
                <c:pt idx="4">
                  <c:v>12</c:v>
                </c:pt>
                <c:pt idx="5">
                  <c:v>11</c:v>
                </c:pt>
                <c:pt idx="6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уровень цен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Word]Лист1'!$C$140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Word]Лист1'!$B$148:$B$149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Word]Лист1'!$C$148:$C$149</c:f>
              <c:numCache>
                <c:formatCode>0.0%</c:formatCode>
                <c:ptCount val="2"/>
                <c:pt idx="0">
                  <c:v>0.43500000000000016</c:v>
                </c:pt>
                <c:pt idx="1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Word]Лист1'!$D$140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Word]Лист1'!$B$148:$B$149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Word]Лист1'!$D$148:$D$149</c:f>
              <c:numCache>
                <c:formatCode>0.0%</c:formatCode>
                <c:ptCount val="2"/>
                <c:pt idx="0">
                  <c:v>0.45880000000000015</c:v>
                </c:pt>
                <c:pt idx="1">
                  <c:v>0.505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Word]Лист1'!$E$140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Word]Лист1'!$B$148:$B$149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Word]Лист1'!$E$148:$E$149</c:f>
              <c:numCache>
                <c:formatCode>0.0%</c:formatCode>
                <c:ptCount val="2"/>
                <c:pt idx="0">
                  <c:v>0.10600000000000002</c:v>
                </c:pt>
                <c:pt idx="1">
                  <c:v>0.33500000000000024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6669312"/>
        <c:axId val="36670848"/>
      </c:barChart>
      <c:catAx>
        <c:axId val="36669312"/>
        <c:scaling>
          <c:orientation val="minMax"/>
        </c:scaling>
        <c:delete val="0"/>
        <c:axPos val="l"/>
        <c:majorTickMark val="out"/>
        <c:minorTickMark val="none"/>
        <c:tickLblPos val="nextTo"/>
        <c:crossAx val="36670848"/>
        <c:crosses val="autoZero"/>
        <c:auto val="1"/>
        <c:lblAlgn val="ctr"/>
        <c:lblOffset val="100"/>
        <c:noMultiLvlLbl val="0"/>
      </c:catAx>
      <c:valAx>
        <c:axId val="366708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6693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возможность</a:t>
            </a:r>
            <a:r>
              <a:rPr lang="ru-RU" sz="1400" b="0" baseline="0">
                <a:latin typeface="+mj-lt"/>
              </a:rPr>
              <a:t> выбора</a:t>
            </a:r>
            <a:endParaRPr lang="ru-RU" sz="1400" b="0">
              <a:latin typeface="+mj-lt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Word]Лист1'!$C$166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Word]Лист1'!$B$168:$B$169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Word]Лист1'!$C$168:$C$169</c:f>
              <c:numCache>
                <c:formatCode>0.0%</c:formatCode>
                <c:ptCount val="2"/>
                <c:pt idx="0">
                  <c:v>0.72940000000000005</c:v>
                </c:pt>
                <c:pt idx="1">
                  <c:v>0.37000000000000016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Word]Лист1'!$D$166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Word]Лист1'!$B$168:$B$169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Word]Лист1'!$D$168:$D$169</c:f>
              <c:numCache>
                <c:formatCode>0.0%</c:formatCode>
                <c:ptCount val="2"/>
                <c:pt idx="0">
                  <c:v>0.2</c:v>
                </c:pt>
                <c:pt idx="1">
                  <c:v>0.4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Word]Лист1'!$E$166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Word]Лист1'!$B$168:$B$169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Word]Лист1'!$E$168:$E$169</c:f>
              <c:numCache>
                <c:formatCode>0.0%</c:formatCode>
                <c:ptCount val="2"/>
                <c:pt idx="0">
                  <c:v>7.0999999999999994E-2</c:v>
                </c:pt>
                <c:pt idx="1">
                  <c:v>0.23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6690560"/>
        <c:axId val="37552512"/>
      </c:barChart>
      <c:catAx>
        <c:axId val="36690560"/>
        <c:scaling>
          <c:orientation val="minMax"/>
        </c:scaling>
        <c:delete val="0"/>
        <c:axPos val="l"/>
        <c:majorTickMark val="out"/>
        <c:minorTickMark val="none"/>
        <c:tickLblPos val="nextTo"/>
        <c:crossAx val="37552512"/>
        <c:crosses val="autoZero"/>
        <c:auto val="1"/>
        <c:lblAlgn val="ctr"/>
        <c:lblOffset val="100"/>
        <c:noMultiLvlLbl val="0"/>
      </c:catAx>
      <c:valAx>
        <c:axId val="375525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6905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качество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'[Диаграмма в Microsoft Office Word]Лист1'!$C$166</c:f>
              <c:strCache>
                <c:ptCount val="1"/>
                <c:pt idx="0">
                  <c:v>удовлетворен в той или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Word]Лист1'!$B$171:$B$172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Word]Лист1'!$C$171:$C$172</c:f>
              <c:numCache>
                <c:formatCode>0.0%</c:formatCode>
                <c:ptCount val="2"/>
                <c:pt idx="0">
                  <c:v>0.7180000000000003</c:v>
                </c:pt>
                <c:pt idx="1">
                  <c:v>0.35700000000000015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Word]Лист1'!$D$166</c:f>
              <c:strCache>
                <c:ptCount val="1"/>
                <c:pt idx="0">
                  <c:v>не удовлетворен в той или  иной степени</c:v>
                </c:pt>
              </c:strCache>
            </c:strRef>
          </c:tx>
          <c:invertIfNegative val="0"/>
          <c:cat>
            <c:strRef>
              <c:f>'[Диаграмма в Microsoft Office Word]Лист1'!$B$171:$B$172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Word]Лист1'!$D$171:$D$172</c:f>
              <c:numCache>
                <c:formatCode>0.0%</c:formatCode>
                <c:ptCount val="2"/>
                <c:pt idx="0">
                  <c:v>0.19600000000000001</c:v>
                </c:pt>
                <c:pt idx="1">
                  <c:v>0.41800000000000015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Word]Лист1'!$E$166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Word]Лист1'!$B$171:$B$172</c:f>
              <c:strCache>
                <c:ptCount val="2"/>
                <c:pt idx="0">
                  <c:v>2019 год</c:v>
                </c:pt>
                <c:pt idx="1">
                  <c:v>2018 год</c:v>
                </c:pt>
              </c:strCache>
            </c:strRef>
          </c:cat>
          <c:val>
            <c:numRef>
              <c:f>'[Диаграмма в Microsoft Office Word]Лист1'!$E$171:$E$172</c:f>
              <c:numCache>
                <c:formatCode>0.0%</c:formatCode>
                <c:ptCount val="2"/>
                <c:pt idx="0">
                  <c:v>8.6000000000000021E-2</c:v>
                </c:pt>
                <c:pt idx="1">
                  <c:v>0.22500000000000001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7563392"/>
        <c:axId val="37565184"/>
      </c:barChart>
      <c:catAx>
        <c:axId val="37563392"/>
        <c:scaling>
          <c:orientation val="minMax"/>
        </c:scaling>
        <c:delete val="0"/>
        <c:axPos val="l"/>
        <c:majorTickMark val="out"/>
        <c:minorTickMark val="none"/>
        <c:tickLblPos val="nextTo"/>
        <c:crossAx val="37565184"/>
        <c:crosses val="autoZero"/>
        <c:auto val="1"/>
        <c:lblAlgn val="ctr"/>
        <c:lblOffset val="100"/>
        <c:noMultiLvlLbl val="0"/>
      </c:catAx>
      <c:valAx>
        <c:axId val="375651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7563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72E8B-CBD8-4925-B82A-A299933CD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7554</Words>
  <Characters>43061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Малый бизнес</dc:creator>
  <cp:lastModifiedBy>11</cp:lastModifiedBy>
  <cp:revision>4</cp:revision>
  <cp:lastPrinted>2019-12-25T14:09:00Z</cp:lastPrinted>
  <dcterms:created xsi:type="dcterms:W3CDTF">2019-12-25T14:05:00Z</dcterms:created>
  <dcterms:modified xsi:type="dcterms:W3CDTF">2019-12-25T14:10:00Z</dcterms:modified>
</cp:coreProperties>
</file>