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</w:rPr>
      </w:pPr>
      <w:bookmarkStart w:id="0" w:name="_GoBack"/>
      <w:r w:rsidRPr="00C95AAC">
        <w:rPr>
          <w:rFonts w:ascii="Arial" w:hAnsi="Arial" w:cs="Arial"/>
          <w:b/>
          <w:bCs/>
          <w:sz w:val="48"/>
        </w:rPr>
        <w:t xml:space="preserve">ЗА ТЕХ, КТО В МОРЕХОДСТВЕ И ТЕХ, КТО В ДОМОВОДСТВЕ!  </w:t>
      </w:r>
    </w:p>
    <w:bookmarkEnd w:id="0"/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A215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E8" w:rsidRDefault="00A215E8" w:rsidP="00A02726">
      <w:pPr>
        <w:spacing w:after="0" w:line="240" w:lineRule="auto"/>
      </w:pPr>
      <w:r>
        <w:separator/>
      </w:r>
    </w:p>
  </w:endnote>
  <w:endnote w:type="continuationSeparator" w:id="0">
    <w:p w:rsidR="00A215E8" w:rsidRDefault="00A215E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389D">
          <w:fldChar w:fldCharType="begin"/>
        </w:r>
        <w:r w:rsidR="00A02726">
          <w:instrText>PAGE   \* MERGEFORMAT</w:instrText>
        </w:r>
        <w:r w:rsidR="0089389D">
          <w:fldChar w:fldCharType="separate"/>
        </w:r>
        <w:r w:rsidR="00E7309C">
          <w:rPr>
            <w:noProof/>
          </w:rPr>
          <w:t>1</w:t>
        </w:r>
        <w:r w:rsidR="0089389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E8" w:rsidRDefault="00A215E8" w:rsidP="00A02726">
      <w:pPr>
        <w:spacing w:after="0" w:line="240" w:lineRule="auto"/>
      </w:pPr>
      <w:r>
        <w:separator/>
      </w:r>
    </w:p>
  </w:footnote>
  <w:footnote w:type="continuationSeparator" w:id="0">
    <w:p w:rsidR="00A215E8" w:rsidRDefault="00A215E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215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5E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215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89D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5E8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576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309C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B3AB-7730-4D9C-9B84-06236008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2021-07-26T13:56:00Z</dcterms:created>
  <dcterms:modified xsi:type="dcterms:W3CDTF">2021-07-26T13:56:00Z</dcterms:modified>
</cp:coreProperties>
</file>