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C1773B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D66DB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мая </w:t>
      </w:r>
      <w:r w:rsidR="007E0754">
        <w:rPr>
          <w:sz w:val="28"/>
          <w:szCs w:val="28"/>
        </w:rPr>
        <w:t xml:space="preserve"> 2022</w:t>
      </w:r>
      <w:proofErr w:type="gramEnd"/>
      <w:r w:rsidR="00EF0D07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7E0754">
        <w:rPr>
          <w:sz w:val="28"/>
          <w:szCs w:val="28"/>
        </w:rPr>
        <w:t xml:space="preserve">        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C1773B" w:rsidRPr="00773FCD" w:rsidRDefault="00C1773B" w:rsidP="00C1773B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:rsidR="00C1773B" w:rsidRPr="00773FCD" w:rsidRDefault="00C1773B" w:rsidP="00C1773B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ам</w:t>
      </w:r>
      <w:r w:rsidRPr="00773FCD">
        <w:rPr>
          <w:b/>
          <w:sz w:val="28"/>
          <w:szCs w:val="28"/>
        </w:rPr>
        <w:t xml:space="preserve"> планировки </w:t>
      </w:r>
      <w:proofErr w:type="gramStart"/>
      <w:r w:rsidRPr="00773FC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773FCD">
        <w:rPr>
          <w:b/>
          <w:sz w:val="28"/>
          <w:szCs w:val="28"/>
        </w:rPr>
        <w:t>межевания</w:t>
      </w:r>
      <w:proofErr w:type="gramEnd"/>
      <w:r w:rsidRPr="00773FCD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й</w:t>
      </w:r>
    </w:p>
    <w:p w:rsidR="007E0754" w:rsidRPr="00773FCD" w:rsidRDefault="007E0754" w:rsidP="007E0754">
      <w:pPr>
        <w:jc w:val="center"/>
        <w:rPr>
          <w:b/>
          <w:bCs/>
          <w:sz w:val="28"/>
          <w:szCs w:val="28"/>
        </w:rPr>
      </w:pP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C1773B" w:rsidRPr="000469B7" w:rsidRDefault="00C1773B" w:rsidP="00C1773B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E35F6">
        <w:rPr>
          <w:rFonts w:ascii="Times New Roman" w:hAnsi="Times New Roman"/>
          <w:b w:val="0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469B7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«Город Новошахтинск» и решением Новошахтинской городской Думы</w:t>
      </w:r>
      <w:r>
        <w:rPr>
          <w:rFonts w:ascii="Times New Roman" w:hAnsi="Times New Roman"/>
          <w:b w:val="0"/>
          <w:sz w:val="28"/>
          <w:szCs w:val="28"/>
        </w:rPr>
        <w:t xml:space="preserve"> от 08.07.2020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C1773B" w:rsidRDefault="00C1773B" w:rsidP="00C1773B">
      <w:pPr>
        <w:ind w:left="-567" w:firstLine="567"/>
        <w:jc w:val="center"/>
        <w:rPr>
          <w:sz w:val="28"/>
          <w:szCs w:val="28"/>
        </w:rPr>
      </w:pPr>
    </w:p>
    <w:p w:rsidR="00C1773B" w:rsidRDefault="00C1773B" w:rsidP="00C1773B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773B" w:rsidRDefault="00C1773B" w:rsidP="00C1773B">
      <w:pPr>
        <w:ind w:left="-567" w:firstLine="567"/>
        <w:rPr>
          <w:sz w:val="28"/>
          <w:szCs w:val="28"/>
        </w:rPr>
      </w:pPr>
    </w:p>
    <w:p w:rsidR="00C1773B" w:rsidRDefault="00C1773B" w:rsidP="00C1773B">
      <w:pPr>
        <w:ind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</w:t>
      </w:r>
      <w:r w:rsidRPr="007B02A1">
        <w:rPr>
          <w:sz w:val="28"/>
          <w:szCs w:val="28"/>
        </w:rPr>
        <w:t xml:space="preserve">ия  (инициатор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>обсуждений –</w:t>
      </w:r>
      <w:r>
        <w:rPr>
          <w:sz w:val="28"/>
          <w:szCs w:val="28"/>
        </w:rPr>
        <w:t xml:space="preserve">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02A1">
        <w:rPr>
          <w:sz w:val="28"/>
          <w:szCs w:val="28"/>
        </w:rPr>
        <w:t xml:space="preserve"> Администрации города) по </w:t>
      </w:r>
      <w:r>
        <w:rPr>
          <w:sz w:val="28"/>
          <w:szCs w:val="28"/>
        </w:rPr>
        <w:t>проектам:</w:t>
      </w:r>
      <w:r w:rsidRPr="007B02A1">
        <w:rPr>
          <w:sz w:val="28"/>
          <w:szCs w:val="28"/>
        </w:rPr>
        <w:t xml:space="preserve"> </w:t>
      </w:r>
      <w:r>
        <w:rPr>
          <w:sz w:val="28"/>
          <w:szCs w:val="28"/>
        </w:rPr>
        <w:t>«Документация</w:t>
      </w:r>
      <w:r w:rsidRPr="00665478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 – проект планировки и проект межевания территории квартала № 2 территориальной зоны жилой застройки второго типа Ж-2/22, ориентировочной площадью 12.5 га, в целях обеспечения устойчивого развития территории»; «Документация</w:t>
      </w:r>
      <w:r w:rsidRPr="00665478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 – проект межевания территории квартала</w:t>
      </w:r>
      <w:bookmarkStart w:id="0" w:name="_GoBack"/>
      <w:bookmarkEnd w:id="0"/>
      <w:r>
        <w:rPr>
          <w:sz w:val="28"/>
          <w:szCs w:val="28"/>
        </w:rPr>
        <w:t xml:space="preserve"> № 2 территориальной зоны общественно-деловой застройки, ориентировочной площадью 8,1 га, с выполнением его на топографической основе, в целях обеспечения устойчивого развития территории» (далее – проекты).</w:t>
      </w:r>
    </w:p>
    <w:p w:rsidR="00C1773B" w:rsidRPr="00593E44" w:rsidRDefault="00C1773B" w:rsidP="00C177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проекты               на Сайте.</w:t>
      </w:r>
    </w:p>
    <w:p w:rsidR="00C1773B" w:rsidRDefault="00C1773B" w:rsidP="00C17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заключения общественных обсуждений – не </w:t>
      </w:r>
      <w:r>
        <w:rPr>
          <w:sz w:val="28"/>
          <w:szCs w:val="28"/>
        </w:rPr>
        <w:t>более</w:t>
      </w:r>
      <w:r w:rsidRPr="00CD6E60">
        <w:rPr>
          <w:sz w:val="28"/>
          <w:szCs w:val="28"/>
        </w:rPr>
        <w:t xml:space="preserve"> одного месяца</w:t>
      </w:r>
      <w:r>
        <w:rPr>
          <w:sz w:val="28"/>
          <w:szCs w:val="28"/>
        </w:rPr>
        <w:t>, с 17</w:t>
      </w:r>
      <w:r w:rsidRPr="00E805F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805F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 xml:space="preserve"> по </w:t>
      </w:r>
      <w:r>
        <w:rPr>
          <w:sz w:val="28"/>
          <w:szCs w:val="28"/>
        </w:rPr>
        <w:t>26</w:t>
      </w:r>
      <w:r w:rsidRPr="00E805F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805F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>.</w:t>
      </w:r>
    </w:p>
    <w:p w:rsidR="00C1773B" w:rsidRPr="00CD6E60" w:rsidRDefault="00C1773B" w:rsidP="00C1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C1773B" w:rsidRDefault="00C1773B" w:rsidP="00C177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C1773B" w:rsidRPr="00483B08" w:rsidRDefault="00C1773B" w:rsidP="00C177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Контроль за исполнением настоящего постановления оставляю за собой.</w:t>
      </w:r>
    </w:p>
    <w:p w:rsidR="00C1773B" w:rsidRDefault="00C1773B" w:rsidP="00C1773B">
      <w:pPr>
        <w:ind w:left="-567"/>
        <w:rPr>
          <w:sz w:val="28"/>
          <w:szCs w:val="28"/>
        </w:rPr>
      </w:pPr>
    </w:p>
    <w:p w:rsidR="00C1773B" w:rsidRDefault="00C1773B" w:rsidP="00C1773B">
      <w:pPr>
        <w:ind w:left="-567"/>
        <w:rPr>
          <w:sz w:val="28"/>
          <w:szCs w:val="28"/>
        </w:rPr>
      </w:pPr>
    </w:p>
    <w:p w:rsidR="00C1773B" w:rsidRDefault="00C1773B" w:rsidP="00C1773B">
      <w:pPr>
        <w:ind w:left="-567"/>
        <w:rPr>
          <w:sz w:val="28"/>
          <w:szCs w:val="28"/>
        </w:rPr>
      </w:pPr>
    </w:p>
    <w:p w:rsidR="00C1773B" w:rsidRDefault="00C1773B" w:rsidP="00C1773B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0E6E92" w:rsidRDefault="00C1773B" w:rsidP="00C1773B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sectPr w:rsidR="0020305D" w:rsidSect="00C1773B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771F8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01FF"/>
    <w:rsid w:val="00561BB5"/>
    <w:rsid w:val="005702B6"/>
    <w:rsid w:val="00574649"/>
    <w:rsid w:val="00593E44"/>
    <w:rsid w:val="005949AC"/>
    <w:rsid w:val="005B4745"/>
    <w:rsid w:val="005D4527"/>
    <w:rsid w:val="005F08A3"/>
    <w:rsid w:val="00601FE1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7E0754"/>
    <w:rsid w:val="00810D09"/>
    <w:rsid w:val="00830C60"/>
    <w:rsid w:val="00850516"/>
    <w:rsid w:val="008554A7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AF3BA7"/>
    <w:rsid w:val="00B00FE7"/>
    <w:rsid w:val="00B05959"/>
    <w:rsid w:val="00B23E5C"/>
    <w:rsid w:val="00B27085"/>
    <w:rsid w:val="00B67327"/>
    <w:rsid w:val="00B734B9"/>
    <w:rsid w:val="00BB2E7D"/>
    <w:rsid w:val="00BD4546"/>
    <w:rsid w:val="00C1773B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14231"/>
    <w:rsid w:val="00D46A35"/>
    <w:rsid w:val="00D50D28"/>
    <w:rsid w:val="00D66DB2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362E"/>
    <w:rsid w:val="00EB5C87"/>
    <w:rsid w:val="00ED3E58"/>
    <w:rsid w:val="00EF03E3"/>
    <w:rsid w:val="00EF0D07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AE8EC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35</cp:revision>
  <cp:lastPrinted>2022-05-16T07:41:00Z</cp:lastPrinted>
  <dcterms:created xsi:type="dcterms:W3CDTF">2021-03-01T11:51:00Z</dcterms:created>
  <dcterms:modified xsi:type="dcterms:W3CDTF">2022-05-16T07:42:00Z</dcterms:modified>
</cp:coreProperties>
</file>